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FC4" w:rsidRDefault="00F26FC4" w:rsidP="00F26FC4">
      <w:pPr>
        <w:tabs>
          <w:tab w:val="left" w:pos="850"/>
          <w:tab w:val="left" w:pos="1701"/>
          <w:tab w:val="left" w:pos="4252"/>
          <w:tab w:val="left" w:pos="6166"/>
          <w:tab w:val="left" w:pos="7441"/>
        </w:tabs>
        <w:rPr>
          <w:rFonts w:ascii="Tahoma" w:hAnsi="Tahoma"/>
        </w:rPr>
      </w:pPr>
    </w:p>
    <w:p w:rsidR="00F26FC4" w:rsidRDefault="00F26FC4" w:rsidP="00F26FC4">
      <w:pPr>
        <w:tabs>
          <w:tab w:val="left" w:pos="850"/>
          <w:tab w:val="left" w:pos="1701"/>
          <w:tab w:val="left" w:pos="4252"/>
          <w:tab w:val="left" w:pos="6166"/>
          <w:tab w:val="left" w:pos="7441"/>
        </w:tabs>
        <w:rPr>
          <w:rFonts w:ascii="Tahoma" w:hAnsi="Tahoma"/>
        </w:rPr>
      </w:pPr>
    </w:p>
    <w:p w:rsidR="00F26FC4" w:rsidRDefault="00F26FC4" w:rsidP="00F26FC4">
      <w:pPr>
        <w:tabs>
          <w:tab w:val="left" w:pos="850"/>
          <w:tab w:val="left" w:pos="1701"/>
          <w:tab w:val="left" w:pos="4252"/>
          <w:tab w:val="left" w:pos="6166"/>
          <w:tab w:val="left" w:pos="7441"/>
        </w:tabs>
        <w:rPr>
          <w:rFonts w:ascii="Tahoma" w:hAnsi="Tahoma"/>
        </w:rPr>
      </w:pPr>
    </w:p>
    <w:p w:rsidR="00F26FC4" w:rsidRDefault="00F26FC4" w:rsidP="00F26FC4">
      <w:pPr>
        <w:tabs>
          <w:tab w:val="left" w:pos="850"/>
          <w:tab w:val="left" w:pos="1701"/>
          <w:tab w:val="left" w:pos="4252"/>
          <w:tab w:val="left" w:pos="6166"/>
          <w:tab w:val="left" w:pos="7441"/>
        </w:tabs>
        <w:rPr>
          <w:rFonts w:ascii="Tahoma" w:hAnsi="Tahoma"/>
        </w:rPr>
      </w:pPr>
    </w:p>
    <w:p w:rsidR="00F26FC4" w:rsidRDefault="00F26FC4" w:rsidP="00F26FC4">
      <w:pPr>
        <w:tabs>
          <w:tab w:val="left" w:pos="850"/>
          <w:tab w:val="left" w:pos="1701"/>
          <w:tab w:val="left" w:pos="4252"/>
          <w:tab w:val="left" w:pos="6166"/>
          <w:tab w:val="left" w:pos="7441"/>
        </w:tabs>
        <w:rPr>
          <w:rFonts w:ascii="Tahoma" w:hAnsi="Tahoma"/>
        </w:rPr>
      </w:pPr>
    </w:p>
    <w:p w:rsidR="00F26FC4" w:rsidRDefault="00F26FC4" w:rsidP="00F26FC4">
      <w:pPr>
        <w:tabs>
          <w:tab w:val="left" w:pos="850"/>
          <w:tab w:val="left" w:pos="1701"/>
          <w:tab w:val="left" w:pos="4252"/>
          <w:tab w:val="left" w:pos="6166"/>
          <w:tab w:val="left" w:pos="7441"/>
        </w:tabs>
        <w:rPr>
          <w:rFonts w:ascii="Tahoma" w:hAnsi="Tahoma"/>
        </w:rPr>
      </w:pPr>
    </w:p>
    <w:p w:rsidR="00F26FC4" w:rsidRDefault="00F26FC4" w:rsidP="00F26FC4">
      <w:pPr>
        <w:tabs>
          <w:tab w:val="left" w:pos="850"/>
          <w:tab w:val="left" w:pos="1701"/>
          <w:tab w:val="left" w:pos="4252"/>
          <w:tab w:val="left" w:pos="6166"/>
          <w:tab w:val="left" w:pos="7441"/>
        </w:tabs>
        <w:jc w:val="center"/>
        <w:rPr>
          <w:rFonts w:ascii="Tahoma" w:hAnsi="Tahoma"/>
        </w:rPr>
      </w:pPr>
    </w:p>
    <w:p w:rsidR="00F26FC4" w:rsidRDefault="00F26FC4" w:rsidP="00F26FC4">
      <w:pPr>
        <w:tabs>
          <w:tab w:val="left" w:pos="850"/>
          <w:tab w:val="left" w:pos="1701"/>
          <w:tab w:val="left" w:pos="4252"/>
          <w:tab w:val="left" w:pos="6166"/>
          <w:tab w:val="left" w:pos="7441"/>
        </w:tabs>
        <w:jc w:val="center"/>
        <w:rPr>
          <w:rFonts w:ascii="Tahoma" w:hAnsi="Tahoma"/>
        </w:rPr>
      </w:pPr>
    </w:p>
    <w:p w:rsidR="00F26FC4" w:rsidRDefault="000157E2" w:rsidP="00F26FC4">
      <w:pPr>
        <w:tabs>
          <w:tab w:val="left" w:pos="850"/>
          <w:tab w:val="left" w:pos="1701"/>
          <w:tab w:val="left" w:pos="4252"/>
          <w:tab w:val="left" w:pos="6166"/>
          <w:tab w:val="left" w:pos="7441"/>
        </w:tabs>
        <w:jc w:val="center"/>
        <w:rPr>
          <w:sz w:val="72"/>
        </w:rPr>
      </w:pPr>
      <w:r>
        <w:rPr>
          <w:sz w:val="72"/>
        </w:rPr>
        <w:t>B</w:t>
      </w:r>
      <w:r w:rsidR="00F26FC4">
        <w:rPr>
          <w:sz w:val="72"/>
        </w:rPr>
        <w:t xml:space="preserve">. </w:t>
      </w:r>
      <w:r w:rsidR="00C616D2">
        <w:rPr>
          <w:sz w:val="72"/>
        </w:rPr>
        <w:t>SOUHRNNÁ</w:t>
      </w:r>
      <w:r w:rsidR="00F26FC4">
        <w:rPr>
          <w:sz w:val="72"/>
        </w:rPr>
        <w:t xml:space="preserve"> TECHNICKÁ ZPRÁVA  </w:t>
      </w:r>
    </w:p>
    <w:p w:rsidR="005337B9" w:rsidRPr="005337B9" w:rsidRDefault="005337B9" w:rsidP="00F26FC4">
      <w:pPr>
        <w:tabs>
          <w:tab w:val="left" w:pos="850"/>
          <w:tab w:val="left" w:pos="1701"/>
          <w:tab w:val="left" w:pos="4252"/>
          <w:tab w:val="left" w:pos="6166"/>
          <w:tab w:val="left" w:pos="7441"/>
        </w:tabs>
        <w:jc w:val="center"/>
        <w:rPr>
          <w:sz w:val="52"/>
        </w:rPr>
      </w:pPr>
      <w:r w:rsidRPr="005337B9">
        <w:rPr>
          <w:sz w:val="52"/>
        </w:rPr>
        <w:t>Dokumentace provedení stavby</w:t>
      </w:r>
    </w:p>
    <w:p w:rsidR="000B2A5B" w:rsidRDefault="000B2A5B" w:rsidP="000B2A5B">
      <w:pPr>
        <w:pStyle w:val="Bezmezer"/>
        <w:tabs>
          <w:tab w:val="left" w:pos="1408"/>
          <w:tab w:val="center" w:pos="4536"/>
        </w:tabs>
        <w:jc w:val="center"/>
        <w:rPr>
          <w:b/>
          <w:sz w:val="36"/>
          <w:szCs w:val="36"/>
        </w:rPr>
      </w:pPr>
      <w:r>
        <w:rPr>
          <w:b/>
          <w:sz w:val="36"/>
          <w:szCs w:val="36"/>
        </w:rPr>
        <w:t xml:space="preserve">k </w:t>
      </w:r>
      <w:proofErr w:type="gramStart"/>
      <w:r>
        <w:rPr>
          <w:b/>
          <w:sz w:val="36"/>
          <w:szCs w:val="36"/>
        </w:rPr>
        <w:t>akci : Ordinace</w:t>
      </w:r>
      <w:proofErr w:type="gramEnd"/>
      <w:r>
        <w:rPr>
          <w:b/>
          <w:sz w:val="36"/>
          <w:szCs w:val="36"/>
        </w:rPr>
        <w:t xml:space="preserve"> praktických lékařů</w:t>
      </w:r>
    </w:p>
    <w:p w:rsidR="000B2A5B" w:rsidRDefault="000B2A5B" w:rsidP="000B2A5B">
      <w:pPr>
        <w:pStyle w:val="Bezmezer"/>
        <w:jc w:val="center"/>
        <w:rPr>
          <w:b/>
          <w:bCs/>
          <w:sz w:val="36"/>
          <w:szCs w:val="36"/>
        </w:rPr>
      </w:pPr>
      <w:r>
        <w:rPr>
          <w:b/>
          <w:sz w:val="36"/>
          <w:szCs w:val="36"/>
        </w:rPr>
        <w:t>Horní Slavkov, Dlouhá 635</w:t>
      </w:r>
    </w:p>
    <w:p w:rsidR="000B2A5B" w:rsidRDefault="000B2A5B" w:rsidP="000B2A5B">
      <w:pPr>
        <w:tabs>
          <w:tab w:val="left" w:pos="850"/>
          <w:tab w:val="left" w:pos="1701"/>
          <w:tab w:val="left" w:pos="4252"/>
          <w:tab w:val="left" w:pos="6166"/>
          <w:tab w:val="left" w:pos="7441"/>
        </w:tabs>
        <w:jc w:val="center"/>
        <w:rPr>
          <w:b/>
          <w:bCs/>
        </w:rPr>
      </w:pPr>
    </w:p>
    <w:p w:rsidR="000B2A5B" w:rsidRDefault="000B2A5B" w:rsidP="000B2A5B">
      <w:pPr>
        <w:tabs>
          <w:tab w:val="left" w:pos="850"/>
          <w:tab w:val="left" w:pos="1701"/>
          <w:tab w:val="left" w:pos="4252"/>
          <w:tab w:val="left" w:pos="6166"/>
          <w:tab w:val="left" w:pos="7441"/>
        </w:tabs>
        <w:jc w:val="center"/>
        <w:rPr>
          <w:rFonts w:ascii="Tahoma" w:hAnsi="Tahoma"/>
        </w:rPr>
      </w:pPr>
    </w:p>
    <w:p w:rsidR="000B2A5B" w:rsidRDefault="000B2A5B" w:rsidP="000B2A5B">
      <w:pPr>
        <w:tabs>
          <w:tab w:val="left" w:pos="850"/>
          <w:tab w:val="left" w:pos="1701"/>
          <w:tab w:val="left" w:pos="4252"/>
          <w:tab w:val="left" w:pos="6166"/>
          <w:tab w:val="left" w:pos="7441"/>
        </w:tabs>
        <w:rPr>
          <w:rFonts w:ascii="Tahoma" w:hAnsi="Tahoma"/>
        </w:rPr>
      </w:pPr>
    </w:p>
    <w:p w:rsidR="000B2A5B" w:rsidRDefault="000B2A5B" w:rsidP="000B2A5B">
      <w:pPr>
        <w:tabs>
          <w:tab w:val="left" w:pos="850"/>
          <w:tab w:val="left" w:pos="1701"/>
          <w:tab w:val="left" w:pos="4252"/>
          <w:tab w:val="left" w:pos="6166"/>
          <w:tab w:val="left" w:pos="7441"/>
        </w:tabs>
        <w:rPr>
          <w:rFonts w:ascii="Tahoma" w:hAnsi="Tahoma"/>
        </w:rPr>
      </w:pPr>
    </w:p>
    <w:p w:rsidR="000B2A5B" w:rsidRDefault="000B2A5B" w:rsidP="000B2A5B">
      <w:pPr>
        <w:tabs>
          <w:tab w:val="left" w:pos="850"/>
          <w:tab w:val="left" w:pos="1701"/>
          <w:tab w:val="left" w:pos="4252"/>
          <w:tab w:val="left" w:pos="6166"/>
          <w:tab w:val="left" w:pos="7441"/>
        </w:tabs>
        <w:rPr>
          <w:rFonts w:ascii="Tahoma" w:hAnsi="Tahoma"/>
        </w:rPr>
      </w:pPr>
    </w:p>
    <w:p w:rsidR="000B2A5B" w:rsidRDefault="000B2A5B" w:rsidP="000B2A5B">
      <w:pPr>
        <w:tabs>
          <w:tab w:val="left" w:pos="850"/>
          <w:tab w:val="left" w:pos="1701"/>
          <w:tab w:val="left" w:pos="4252"/>
          <w:tab w:val="left" w:pos="6166"/>
          <w:tab w:val="left" w:pos="7441"/>
        </w:tabs>
        <w:rPr>
          <w:rFonts w:ascii="Tahoma" w:hAnsi="Tahoma"/>
        </w:rPr>
      </w:pPr>
      <w:bookmarkStart w:id="0" w:name="_GoBack"/>
      <w:bookmarkEnd w:id="0"/>
    </w:p>
    <w:p w:rsidR="000B2A5B" w:rsidRDefault="000B2A5B" w:rsidP="000B2A5B">
      <w:pPr>
        <w:tabs>
          <w:tab w:val="left" w:pos="850"/>
          <w:tab w:val="left" w:pos="1701"/>
          <w:tab w:val="left" w:pos="4252"/>
          <w:tab w:val="left" w:pos="6166"/>
          <w:tab w:val="left" w:pos="7441"/>
        </w:tabs>
        <w:rPr>
          <w:rFonts w:ascii="Tahoma" w:hAnsi="Tahoma"/>
        </w:rPr>
      </w:pPr>
    </w:p>
    <w:p w:rsidR="000B2A5B" w:rsidRDefault="000B2A5B" w:rsidP="000B2A5B">
      <w:pPr>
        <w:tabs>
          <w:tab w:val="left" w:pos="850"/>
          <w:tab w:val="left" w:pos="1701"/>
          <w:tab w:val="left" w:pos="4252"/>
          <w:tab w:val="left" w:pos="6166"/>
          <w:tab w:val="left" w:pos="7441"/>
        </w:tabs>
        <w:rPr>
          <w:rFonts w:ascii="Tahoma" w:hAnsi="Tahoma"/>
        </w:rPr>
      </w:pPr>
    </w:p>
    <w:p w:rsidR="000B2A5B" w:rsidRDefault="000B2A5B" w:rsidP="000B2A5B">
      <w:pPr>
        <w:tabs>
          <w:tab w:val="left" w:pos="850"/>
          <w:tab w:val="left" w:pos="1701"/>
          <w:tab w:val="left" w:pos="4252"/>
          <w:tab w:val="left" w:pos="6166"/>
          <w:tab w:val="left" w:pos="7441"/>
        </w:tabs>
        <w:rPr>
          <w:rFonts w:ascii="Tahoma" w:hAnsi="Tahoma"/>
        </w:rPr>
      </w:pPr>
    </w:p>
    <w:p w:rsidR="000B2A5B" w:rsidRDefault="000B2A5B" w:rsidP="000B2A5B">
      <w:pPr>
        <w:tabs>
          <w:tab w:val="left" w:pos="850"/>
          <w:tab w:val="left" w:pos="1701"/>
          <w:tab w:val="left" w:pos="4252"/>
          <w:tab w:val="left" w:pos="6166"/>
          <w:tab w:val="left" w:pos="7441"/>
        </w:tabs>
        <w:rPr>
          <w:rFonts w:ascii="Tahoma" w:hAnsi="Tahoma"/>
        </w:rPr>
      </w:pPr>
    </w:p>
    <w:p w:rsidR="000B2A5B" w:rsidRDefault="005337B9" w:rsidP="000B2A5B">
      <w:pPr>
        <w:pStyle w:val="Bezmezer"/>
      </w:pPr>
      <w:r>
        <w:t xml:space="preserve">V Horním </w:t>
      </w:r>
      <w:proofErr w:type="gramStart"/>
      <w:r>
        <w:t>Slavkově : 03/2022</w:t>
      </w:r>
      <w:proofErr w:type="gramEnd"/>
      <w:r w:rsidR="000B2A5B">
        <w:tab/>
        <w:t xml:space="preserve">                                                         Vypracoval : David Thol</w:t>
      </w:r>
    </w:p>
    <w:p w:rsidR="000B2A5B" w:rsidRDefault="005337B9" w:rsidP="000B2A5B">
      <w:pPr>
        <w:pStyle w:val="Bezmezer"/>
      </w:pPr>
      <w:r>
        <w:t xml:space="preserve">Zakázkové </w:t>
      </w:r>
      <w:proofErr w:type="gramStart"/>
      <w:r>
        <w:t>číslo : 06</w:t>
      </w:r>
      <w:r w:rsidR="000B2A5B">
        <w:t>/202</w:t>
      </w:r>
      <w:r>
        <w:t>2</w:t>
      </w:r>
      <w:proofErr w:type="gramEnd"/>
      <w:r w:rsidR="000B2A5B">
        <w:tab/>
        <w:t xml:space="preserve">                                                   </w:t>
      </w:r>
      <w:r w:rsidR="000B2A5B">
        <w:tab/>
        <w:t>Kontroloval : Ing. Leoš Ledvina</w:t>
      </w:r>
    </w:p>
    <w:p w:rsidR="00087F4D" w:rsidRDefault="00087F4D" w:rsidP="00C616D2">
      <w:pPr>
        <w:autoSpaceDE w:val="0"/>
        <w:autoSpaceDN w:val="0"/>
        <w:adjustRightInd w:val="0"/>
        <w:spacing w:after="0" w:line="240" w:lineRule="auto"/>
        <w:rPr>
          <w:rFonts w:ascii="Times New Roman" w:hAnsi="Times New Roman"/>
          <w:b/>
          <w:bCs/>
          <w:sz w:val="24"/>
          <w:szCs w:val="24"/>
          <w:u w:val="single"/>
          <w:lang w:eastAsia="cs-CZ"/>
        </w:rPr>
      </w:pPr>
    </w:p>
    <w:p w:rsidR="00087F4D" w:rsidRDefault="00087F4D" w:rsidP="00C616D2">
      <w:pPr>
        <w:autoSpaceDE w:val="0"/>
        <w:autoSpaceDN w:val="0"/>
        <w:adjustRightInd w:val="0"/>
        <w:spacing w:after="0" w:line="240" w:lineRule="auto"/>
        <w:rPr>
          <w:rFonts w:ascii="Times New Roman" w:hAnsi="Times New Roman"/>
          <w:b/>
          <w:bCs/>
          <w:sz w:val="24"/>
          <w:szCs w:val="24"/>
          <w:u w:val="single"/>
          <w:lang w:eastAsia="cs-CZ"/>
        </w:rPr>
      </w:pPr>
    </w:p>
    <w:p w:rsidR="00087F4D" w:rsidRDefault="00087F4D" w:rsidP="00C616D2">
      <w:pPr>
        <w:autoSpaceDE w:val="0"/>
        <w:autoSpaceDN w:val="0"/>
        <w:adjustRightInd w:val="0"/>
        <w:spacing w:after="0" w:line="240" w:lineRule="auto"/>
        <w:rPr>
          <w:rFonts w:ascii="Times New Roman" w:hAnsi="Times New Roman"/>
          <w:b/>
          <w:bCs/>
          <w:sz w:val="24"/>
          <w:szCs w:val="24"/>
          <w:u w:val="single"/>
          <w:lang w:eastAsia="cs-CZ"/>
        </w:rPr>
      </w:pPr>
    </w:p>
    <w:p w:rsidR="00C616D2" w:rsidRDefault="00C616D2" w:rsidP="00C616D2">
      <w:pPr>
        <w:autoSpaceDE w:val="0"/>
        <w:autoSpaceDN w:val="0"/>
        <w:adjustRightInd w:val="0"/>
        <w:spacing w:after="0" w:line="240" w:lineRule="auto"/>
        <w:rPr>
          <w:rFonts w:ascii="Times New Roman" w:hAnsi="Times New Roman"/>
          <w:b/>
          <w:bCs/>
          <w:sz w:val="24"/>
          <w:szCs w:val="24"/>
          <w:u w:val="single"/>
          <w:lang w:eastAsia="cs-CZ"/>
        </w:rPr>
      </w:pPr>
      <w:proofErr w:type="gramStart"/>
      <w:r w:rsidRPr="00C616D2">
        <w:rPr>
          <w:rFonts w:ascii="Times New Roman" w:hAnsi="Times New Roman"/>
          <w:b/>
          <w:bCs/>
          <w:sz w:val="24"/>
          <w:szCs w:val="24"/>
          <w:u w:val="single"/>
          <w:lang w:eastAsia="cs-CZ"/>
        </w:rPr>
        <w:t>B.1 Popis</w:t>
      </w:r>
      <w:proofErr w:type="gramEnd"/>
      <w:r w:rsidRPr="00C616D2">
        <w:rPr>
          <w:rFonts w:ascii="Times New Roman" w:hAnsi="Times New Roman"/>
          <w:b/>
          <w:bCs/>
          <w:sz w:val="24"/>
          <w:szCs w:val="24"/>
          <w:u w:val="single"/>
          <w:lang w:eastAsia="cs-CZ"/>
        </w:rPr>
        <w:t xml:space="preserve"> území stavby</w:t>
      </w:r>
    </w:p>
    <w:p w:rsidR="00C616D2" w:rsidRPr="00C616D2" w:rsidRDefault="00C616D2" w:rsidP="00C616D2">
      <w:pPr>
        <w:autoSpaceDE w:val="0"/>
        <w:autoSpaceDN w:val="0"/>
        <w:adjustRightInd w:val="0"/>
        <w:spacing w:after="0" w:line="240" w:lineRule="auto"/>
        <w:rPr>
          <w:rFonts w:ascii="Times New Roman" w:hAnsi="Times New Roman"/>
          <w:b/>
          <w:bCs/>
          <w:sz w:val="24"/>
          <w:szCs w:val="24"/>
          <w:u w:val="single"/>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a)charakteristika stavebního pozemku</w:t>
      </w:r>
    </w:p>
    <w:p w:rsidR="000B2A5B" w:rsidRDefault="000B2A5B" w:rsidP="000B2A5B">
      <w:pPr>
        <w:pStyle w:val="Bezmezer"/>
        <w:rPr>
          <w:rFonts w:ascii="Times New Roman" w:hAnsi="Times New Roman"/>
          <w:sz w:val="24"/>
          <w:szCs w:val="24"/>
        </w:rPr>
      </w:pPr>
      <w:r>
        <w:rPr>
          <w:rFonts w:ascii="Times New Roman" w:hAnsi="Times New Roman"/>
          <w:sz w:val="24"/>
          <w:szCs w:val="24"/>
        </w:rPr>
        <w:t xml:space="preserve">Území se nachází v zastavěné části města Horní Slavkov. </w:t>
      </w:r>
    </w:p>
    <w:p w:rsidR="000B2A5B" w:rsidRPr="004C19CE" w:rsidRDefault="000B2A5B" w:rsidP="000B2A5B">
      <w:pPr>
        <w:autoSpaceDE w:val="0"/>
        <w:spacing w:after="0" w:line="240" w:lineRule="auto"/>
        <w:rPr>
          <w:b/>
        </w:rPr>
      </w:pPr>
      <w:proofErr w:type="spellStart"/>
      <w:r w:rsidRPr="004C19CE">
        <w:rPr>
          <w:rFonts w:ascii="Times New Roman" w:hAnsi="Times New Roman"/>
          <w:b/>
          <w:sz w:val="24"/>
          <w:szCs w:val="24"/>
        </w:rPr>
        <w:t>p.p.č</w:t>
      </w:r>
      <w:proofErr w:type="spellEnd"/>
      <w:r w:rsidRPr="004C19CE">
        <w:rPr>
          <w:rFonts w:ascii="Times New Roman" w:hAnsi="Times New Roman"/>
          <w:b/>
          <w:sz w:val="24"/>
          <w:szCs w:val="24"/>
        </w:rPr>
        <w:t xml:space="preserve">. </w:t>
      </w:r>
      <w:proofErr w:type="gramStart"/>
      <w:r w:rsidRPr="004C19CE">
        <w:rPr>
          <w:rFonts w:ascii="Times New Roman" w:hAnsi="Times New Roman"/>
          <w:b/>
          <w:sz w:val="24"/>
          <w:szCs w:val="24"/>
        </w:rPr>
        <w:t>st.916</w:t>
      </w:r>
      <w:proofErr w:type="gramEnd"/>
      <w:r w:rsidRPr="004C19CE">
        <w:rPr>
          <w:rFonts w:ascii="Times New Roman" w:hAnsi="Times New Roman"/>
          <w:b/>
          <w:sz w:val="24"/>
          <w:szCs w:val="24"/>
        </w:rPr>
        <w:t xml:space="preserve">, </w:t>
      </w:r>
      <w:proofErr w:type="spellStart"/>
      <w:r w:rsidRPr="004C19CE">
        <w:rPr>
          <w:rFonts w:ascii="Times New Roman" w:hAnsi="Times New Roman"/>
          <w:b/>
          <w:sz w:val="24"/>
          <w:szCs w:val="24"/>
        </w:rPr>
        <w:t>k.ú</w:t>
      </w:r>
      <w:proofErr w:type="spellEnd"/>
      <w:r w:rsidRPr="004C19CE">
        <w:rPr>
          <w:rFonts w:ascii="Times New Roman" w:hAnsi="Times New Roman"/>
          <w:b/>
          <w:sz w:val="24"/>
          <w:szCs w:val="24"/>
        </w:rPr>
        <w:t xml:space="preserve">.: Horní Slavkov, </w:t>
      </w:r>
      <w:proofErr w:type="gramStart"/>
      <w:r w:rsidRPr="004C19CE">
        <w:rPr>
          <w:rFonts w:ascii="Times New Roman" w:hAnsi="Times New Roman"/>
          <w:b/>
          <w:sz w:val="24"/>
          <w:szCs w:val="24"/>
        </w:rPr>
        <w:t>č.p.</w:t>
      </w:r>
      <w:proofErr w:type="gramEnd"/>
      <w:r w:rsidRPr="004C19CE">
        <w:rPr>
          <w:rFonts w:ascii="Times New Roman" w:hAnsi="Times New Roman"/>
          <w:b/>
          <w:sz w:val="24"/>
          <w:szCs w:val="24"/>
        </w:rPr>
        <w:t xml:space="preserve"> 635</w:t>
      </w:r>
    </w:p>
    <w:p w:rsidR="00C616D2" w:rsidRPr="00C616D2" w:rsidRDefault="00C616D2" w:rsidP="00C616D2">
      <w:pPr>
        <w:autoSpaceDE w:val="0"/>
        <w:autoSpaceDN w:val="0"/>
        <w:adjustRightInd w:val="0"/>
        <w:spacing w:after="0" w:line="240" w:lineRule="auto"/>
        <w:rPr>
          <w:rFonts w:ascii="Times New Roman" w:hAnsi="Times New Roman"/>
          <w:sz w:val="24"/>
          <w:szCs w:val="24"/>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b) výčet a závěry provedených průzkumů a rozborů (geologický průzkum,</w:t>
      </w: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hydrogeologický průzkum, stavebně historický průzkum apod.)</w:t>
      </w:r>
    </w:p>
    <w:p w:rsidR="00C616D2" w:rsidRDefault="00802AFD" w:rsidP="00C616D2">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Nebyly provedeny žádné průzkumy.</w:t>
      </w:r>
    </w:p>
    <w:p w:rsidR="00C616D2" w:rsidRDefault="00C616D2" w:rsidP="00C616D2">
      <w:pPr>
        <w:autoSpaceDE w:val="0"/>
        <w:autoSpaceDN w:val="0"/>
        <w:adjustRightInd w:val="0"/>
        <w:spacing w:after="0" w:line="240" w:lineRule="auto"/>
        <w:rPr>
          <w:rFonts w:ascii="Times New Roman" w:hAnsi="Times New Roman"/>
          <w:sz w:val="24"/>
          <w:szCs w:val="24"/>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c) stávající ochranná a bezpe</w:t>
      </w:r>
      <w:r w:rsidRPr="00C616D2">
        <w:rPr>
          <w:rFonts w:ascii="TimesNewRoman" w:hAnsi="TimesNewRoman" w:cs="TimesNewRoman"/>
          <w:b/>
          <w:sz w:val="24"/>
          <w:szCs w:val="24"/>
          <w:lang w:eastAsia="cs-CZ"/>
        </w:rPr>
        <w:t>č</w:t>
      </w:r>
      <w:r w:rsidRPr="00C616D2">
        <w:rPr>
          <w:rFonts w:ascii="Times New Roman" w:hAnsi="Times New Roman"/>
          <w:b/>
          <w:sz w:val="24"/>
          <w:szCs w:val="24"/>
          <w:lang w:eastAsia="cs-CZ"/>
        </w:rPr>
        <w:t>nostní pásma</w:t>
      </w:r>
    </w:p>
    <w:p w:rsidR="00C616D2" w:rsidRPr="00802AFD" w:rsidRDefault="00802AFD" w:rsidP="00C616D2">
      <w:pPr>
        <w:autoSpaceDE w:val="0"/>
        <w:autoSpaceDN w:val="0"/>
        <w:adjustRightInd w:val="0"/>
        <w:spacing w:after="0" w:line="240" w:lineRule="auto"/>
        <w:rPr>
          <w:rFonts w:ascii="Times New Roman" w:hAnsi="Times New Roman"/>
          <w:sz w:val="24"/>
          <w:szCs w:val="24"/>
          <w:lang w:eastAsia="cs-CZ"/>
        </w:rPr>
      </w:pPr>
      <w:r w:rsidRPr="00802AFD">
        <w:rPr>
          <w:rFonts w:ascii="Times New Roman" w:hAnsi="Times New Roman"/>
          <w:sz w:val="24"/>
          <w:szCs w:val="24"/>
          <w:lang w:eastAsia="cs-CZ"/>
        </w:rPr>
        <w:t>Žádná</w:t>
      </w:r>
    </w:p>
    <w:p w:rsidR="00C616D2" w:rsidRDefault="00C616D2" w:rsidP="00C616D2">
      <w:pPr>
        <w:autoSpaceDE w:val="0"/>
        <w:autoSpaceDN w:val="0"/>
        <w:adjustRightInd w:val="0"/>
        <w:spacing w:after="0" w:line="240" w:lineRule="auto"/>
        <w:rPr>
          <w:rFonts w:ascii="Times New Roman" w:hAnsi="Times New Roman"/>
          <w:sz w:val="24"/>
          <w:szCs w:val="24"/>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d) poloha vzhledem k záplavovému ú</w:t>
      </w:r>
      <w:r>
        <w:rPr>
          <w:rFonts w:ascii="Times New Roman" w:hAnsi="Times New Roman"/>
          <w:b/>
          <w:sz w:val="24"/>
          <w:szCs w:val="24"/>
          <w:lang w:eastAsia="cs-CZ"/>
        </w:rPr>
        <w:t>zemí, poddolovanému území apod.</w:t>
      </w:r>
    </w:p>
    <w:p w:rsidR="00C616D2" w:rsidRDefault="00AD6BC5" w:rsidP="00C616D2">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 xml:space="preserve">Stavba se nenachází </w:t>
      </w:r>
      <w:r w:rsidR="00C616D2">
        <w:rPr>
          <w:rFonts w:ascii="Times New Roman" w:hAnsi="Times New Roman"/>
          <w:sz w:val="24"/>
          <w:szCs w:val="24"/>
          <w:lang w:eastAsia="cs-CZ"/>
        </w:rPr>
        <w:t>v záplavovém území</w:t>
      </w:r>
      <w:r w:rsidR="001D6121">
        <w:rPr>
          <w:rFonts w:ascii="Times New Roman" w:hAnsi="Times New Roman"/>
          <w:sz w:val="24"/>
          <w:szCs w:val="24"/>
          <w:lang w:eastAsia="cs-CZ"/>
        </w:rPr>
        <w:t xml:space="preserve">. </w:t>
      </w:r>
    </w:p>
    <w:p w:rsidR="00087F4D" w:rsidRDefault="00087F4D" w:rsidP="00C616D2">
      <w:pPr>
        <w:autoSpaceDE w:val="0"/>
        <w:autoSpaceDN w:val="0"/>
        <w:adjustRightInd w:val="0"/>
        <w:spacing w:after="0" w:line="240" w:lineRule="auto"/>
        <w:rPr>
          <w:rFonts w:ascii="Times New Roman" w:hAnsi="Times New Roman"/>
          <w:sz w:val="24"/>
          <w:szCs w:val="24"/>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e) vliv stavby na okolní stavby a pozemky, ochrana okolí, vliv stavby na odtokové</w:t>
      </w:r>
    </w:p>
    <w:p w:rsidR="00424823" w:rsidRPr="00C616D2" w:rsidRDefault="00C616D2" w:rsidP="00C616D2">
      <w:pPr>
        <w:pStyle w:val="Bezmezer"/>
        <w:rPr>
          <w:rFonts w:ascii="Times New Roman" w:hAnsi="Times New Roman"/>
          <w:b/>
          <w:sz w:val="24"/>
          <w:szCs w:val="24"/>
          <w:lang w:eastAsia="cs-CZ"/>
        </w:rPr>
      </w:pPr>
      <w:r w:rsidRPr="00C616D2">
        <w:rPr>
          <w:rFonts w:ascii="Times New Roman" w:hAnsi="Times New Roman"/>
          <w:b/>
          <w:sz w:val="24"/>
          <w:szCs w:val="24"/>
          <w:lang w:eastAsia="cs-CZ"/>
        </w:rPr>
        <w:t>poměry v území</w:t>
      </w:r>
    </w:p>
    <w:p w:rsidR="00C616D2" w:rsidRDefault="00C616D2" w:rsidP="00087F4D">
      <w:pPr>
        <w:pStyle w:val="Bezmezer"/>
        <w:rPr>
          <w:rFonts w:ascii="Times New Roman" w:hAnsi="Times New Roman"/>
          <w:sz w:val="24"/>
          <w:szCs w:val="24"/>
          <w:lang w:eastAsia="cs-CZ"/>
        </w:rPr>
      </w:pPr>
      <w:r>
        <w:rPr>
          <w:rFonts w:ascii="Times New Roman" w:hAnsi="Times New Roman"/>
          <w:sz w:val="24"/>
          <w:szCs w:val="24"/>
          <w:lang w:eastAsia="cs-CZ"/>
        </w:rPr>
        <w:t>Stavba nebude mít žádný vliv na okolní pozemky, odtokové poměry v území se nemění</w:t>
      </w:r>
      <w:r w:rsidR="00087F4D">
        <w:rPr>
          <w:rFonts w:ascii="Times New Roman" w:hAnsi="Times New Roman"/>
          <w:sz w:val="24"/>
          <w:szCs w:val="24"/>
          <w:lang w:eastAsia="cs-CZ"/>
        </w:rPr>
        <w:t>.</w:t>
      </w:r>
      <w:r w:rsidR="007676AF">
        <w:rPr>
          <w:rFonts w:ascii="Times New Roman" w:hAnsi="Times New Roman"/>
          <w:sz w:val="24"/>
          <w:szCs w:val="24"/>
          <w:lang w:eastAsia="cs-CZ"/>
        </w:rPr>
        <w:t xml:space="preserve"> </w:t>
      </w:r>
    </w:p>
    <w:p w:rsidR="00C616D2" w:rsidRDefault="00C616D2" w:rsidP="00C616D2">
      <w:pPr>
        <w:pStyle w:val="Bezmezer"/>
        <w:rPr>
          <w:rFonts w:ascii="Times New Roman" w:hAnsi="Times New Roman"/>
          <w:sz w:val="24"/>
          <w:szCs w:val="24"/>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f) požadavky na asanace, demolice, kácení dř</w:t>
      </w:r>
      <w:r>
        <w:rPr>
          <w:rFonts w:ascii="Times New Roman" w:hAnsi="Times New Roman"/>
          <w:b/>
          <w:sz w:val="24"/>
          <w:szCs w:val="24"/>
          <w:lang w:eastAsia="cs-CZ"/>
        </w:rPr>
        <w:t>evin</w:t>
      </w:r>
    </w:p>
    <w:p w:rsidR="00C616D2" w:rsidRDefault="000D2AEF" w:rsidP="00C616D2">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Pro tuto stavbu nejsou žádné požadavky na asanace, demolice a kácení dřevin.</w:t>
      </w:r>
    </w:p>
    <w:p w:rsidR="00C616D2" w:rsidRDefault="00C616D2" w:rsidP="00C616D2">
      <w:pPr>
        <w:autoSpaceDE w:val="0"/>
        <w:autoSpaceDN w:val="0"/>
        <w:adjustRightInd w:val="0"/>
        <w:spacing w:after="0" w:line="240" w:lineRule="auto"/>
        <w:rPr>
          <w:rFonts w:ascii="Times New Roman" w:hAnsi="Times New Roman"/>
          <w:sz w:val="24"/>
          <w:szCs w:val="24"/>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g) požadavky na maximální zábory zemědělského půdního fondu nebo pozemků</w:t>
      </w: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určených k plnění funkce lesa (dočasné / trvalé)</w:t>
      </w:r>
    </w:p>
    <w:p w:rsidR="00C616D2" w:rsidRDefault="00087F4D" w:rsidP="00C616D2">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w:t>
      </w:r>
    </w:p>
    <w:p w:rsidR="007676AF" w:rsidRDefault="007676AF" w:rsidP="00C616D2">
      <w:pPr>
        <w:autoSpaceDE w:val="0"/>
        <w:autoSpaceDN w:val="0"/>
        <w:adjustRightInd w:val="0"/>
        <w:spacing w:after="0" w:line="240" w:lineRule="auto"/>
        <w:rPr>
          <w:rFonts w:ascii="Times New Roman" w:hAnsi="Times New Roman"/>
          <w:sz w:val="24"/>
          <w:szCs w:val="24"/>
          <w:lang w:eastAsia="cs-CZ"/>
        </w:rPr>
      </w:pP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h) územně technické podmínky (možnost napojení na stávající dopravní a technickou</w:t>
      </w:r>
    </w:p>
    <w:p w:rsidR="00C616D2" w:rsidRPr="00C616D2" w:rsidRDefault="00C616D2" w:rsidP="00C616D2">
      <w:pPr>
        <w:autoSpaceDE w:val="0"/>
        <w:autoSpaceDN w:val="0"/>
        <w:adjustRightInd w:val="0"/>
        <w:spacing w:after="0" w:line="240" w:lineRule="auto"/>
        <w:rPr>
          <w:rFonts w:ascii="Times New Roman" w:hAnsi="Times New Roman"/>
          <w:b/>
          <w:sz w:val="24"/>
          <w:szCs w:val="24"/>
          <w:lang w:eastAsia="cs-CZ"/>
        </w:rPr>
      </w:pPr>
      <w:r w:rsidRPr="00C616D2">
        <w:rPr>
          <w:rFonts w:ascii="Times New Roman" w:hAnsi="Times New Roman"/>
          <w:b/>
          <w:sz w:val="24"/>
          <w:szCs w:val="24"/>
          <w:lang w:eastAsia="cs-CZ"/>
        </w:rPr>
        <w:t>infrastrukturu)</w:t>
      </w:r>
    </w:p>
    <w:p w:rsidR="00C616D2" w:rsidRDefault="007676AF" w:rsidP="00C616D2">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w:t>
      </w:r>
    </w:p>
    <w:p w:rsidR="007676AF" w:rsidRDefault="007676AF" w:rsidP="00C616D2">
      <w:pPr>
        <w:autoSpaceDE w:val="0"/>
        <w:autoSpaceDN w:val="0"/>
        <w:adjustRightInd w:val="0"/>
        <w:spacing w:after="0" w:line="240" w:lineRule="auto"/>
        <w:rPr>
          <w:rFonts w:ascii="Times New Roman" w:hAnsi="Times New Roman"/>
          <w:sz w:val="24"/>
          <w:szCs w:val="24"/>
          <w:lang w:eastAsia="cs-CZ"/>
        </w:rPr>
      </w:pPr>
    </w:p>
    <w:p w:rsidR="00DB6881" w:rsidRPr="00DB6881" w:rsidRDefault="00DB6881" w:rsidP="00DB6881">
      <w:pPr>
        <w:pStyle w:val="Bezmezer"/>
        <w:rPr>
          <w:rFonts w:ascii="Times New Roman" w:hAnsi="Times New Roman"/>
          <w:b/>
          <w:sz w:val="24"/>
          <w:szCs w:val="24"/>
          <w:lang w:eastAsia="cs-CZ"/>
        </w:rPr>
      </w:pPr>
      <w:r w:rsidRPr="00DB6881">
        <w:rPr>
          <w:rFonts w:ascii="Times New Roman" w:hAnsi="Times New Roman"/>
          <w:b/>
          <w:sz w:val="24"/>
          <w:szCs w:val="24"/>
          <w:lang w:eastAsia="cs-CZ"/>
        </w:rPr>
        <w:t>i)</w:t>
      </w:r>
      <w:r w:rsidR="00C616D2" w:rsidRPr="00DB6881">
        <w:rPr>
          <w:rFonts w:ascii="Times New Roman" w:hAnsi="Times New Roman"/>
          <w:b/>
          <w:sz w:val="24"/>
          <w:szCs w:val="24"/>
          <w:lang w:eastAsia="cs-CZ"/>
        </w:rPr>
        <w:t>věcné a časové vazby stavby, podmiňující, vyvolané, související investice.</w:t>
      </w:r>
    </w:p>
    <w:p w:rsidR="00DB6881" w:rsidRDefault="00DB6881" w:rsidP="00DB6881">
      <w:pPr>
        <w:pStyle w:val="Bezmezer"/>
        <w:rPr>
          <w:rFonts w:ascii="Times New Roman" w:hAnsi="Times New Roman"/>
          <w:sz w:val="24"/>
          <w:szCs w:val="24"/>
          <w:lang w:eastAsia="cs-CZ"/>
        </w:rPr>
      </w:pPr>
      <w:r>
        <w:rPr>
          <w:rFonts w:ascii="Times New Roman" w:hAnsi="Times New Roman"/>
          <w:sz w:val="24"/>
          <w:szCs w:val="24"/>
          <w:lang w:eastAsia="cs-CZ"/>
        </w:rPr>
        <w:t>Stavba b</w:t>
      </w:r>
      <w:r w:rsidR="006D3009">
        <w:rPr>
          <w:rFonts w:ascii="Times New Roman" w:hAnsi="Times New Roman"/>
          <w:sz w:val="24"/>
          <w:szCs w:val="24"/>
          <w:lang w:eastAsia="cs-CZ"/>
        </w:rPr>
        <w:t xml:space="preserve">ude provedena v období </w:t>
      </w:r>
      <w:r w:rsidR="007676AF">
        <w:rPr>
          <w:rFonts w:ascii="Times New Roman" w:hAnsi="Times New Roman"/>
          <w:sz w:val="24"/>
          <w:szCs w:val="24"/>
          <w:lang w:eastAsia="cs-CZ"/>
        </w:rPr>
        <w:t>2022</w:t>
      </w:r>
      <w:r>
        <w:rPr>
          <w:rFonts w:ascii="Times New Roman" w:hAnsi="Times New Roman"/>
          <w:sz w:val="24"/>
          <w:szCs w:val="24"/>
          <w:lang w:eastAsia="cs-CZ"/>
        </w:rPr>
        <w:t>. Žádné související investice stavbou nevznikají.</w:t>
      </w:r>
    </w:p>
    <w:p w:rsidR="00DB6881" w:rsidRDefault="00DB6881" w:rsidP="00DB6881">
      <w:pPr>
        <w:pStyle w:val="Bezmezer"/>
        <w:rPr>
          <w:rFonts w:ascii="Times New Roman" w:hAnsi="Times New Roman"/>
          <w:sz w:val="24"/>
          <w:szCs w:val="24"/>
          <w:lang w:eastAsia="cs-CZ"/>
        </w:rPr>
      </w:pPr>
    </w:p>
    <w:p w:rsidR="00DB6881" w:rsidRDefault="00DB6881" w:rsidP="00DB6881">
      <w:pPr>
        <w:autoSpaceDE w:val="0"/>
        <w:autoSpaceDN w:val="0"/>
        <w:adjustRightInd w:val="0"/>
        <w:spacing w:after="0" w:line="240" w:lineRule="auto"/>
        <w:rPr>
          <w:rFonts w:ascii="Times New Roman" w:hAnsi="Times New Roman"/>
          <w:b/>
          <w:bCs/>
          <w:sz w:val="24"/>
          <w:szCs w:val="24"/>
          <w:u w:val="single"/>
          <w:lang w:eastAsia="cs-CZ"/>
        </w:rPr>
      </w:pPr>
      <w:proofErr w:type="gramStart"/>
      <w:r w:rsidRPr="00DB6881">
        <w:rPr>
          <w:rFonts w:ascii="Times New Roman" w:hAnsi="Times New Roman"/>
          <w:b/>
          <w:bCs/>
          <w:sz w:val="24"/>
          <w:szCs w:val="24"/>
          <w:u w:val="single"/>
          <w:lang w:eastAsia="cs-CZ"/>
        </w:rPr>
        <w:t>B.2 Celkový</w:t>
      </w:r>
      <w:proofErr w:type="gramEnd"/>
      <w:r w:rsidRPr="00DB6881">
        <w:rPr>
          <w:rFonts w:ascii="Times New Roman" w:hAnsi="Times New Roman"/>
          <w:b/>
          <w:bCs/>
          <w:sz w:val="24"/>
          <w:szCs w:val="24"/>
          <w:u w:val="single"/>
          <w:lang w:eastAsia="cs-CZ"/>
        </w:rPr>
        <w:t xml:space="preserve"> popis stavby</w:t>
      </w:r>
    </w:p>
    <w:p w:rsidR="00DB6881" w:rsidRPr="00DB6881" w:rsidRDefault="00DB6881" w:rsidP="00DB6881">
      <w:pPr>
        <w:autoSpaceDE w:val="0"/>
        <w:autoSpaceDN w:val="0"/>
        <w:adjustRightInd w:val="0"/>
        <w:spacing w:after="0" w:line="240" w:lineRule="auto"/>
        <w:rPr>
          <w:rFonts w:ascii="Times New Roman" w:hAnsi="Times New Roman"/>
          <w:b/>
          <w:bCs/>
          <w:sz w:val="24"/>
          <w:szCs w:val="24"/>
          <w:u w:val="single"/>
          <w:lang w:eastAsia="cs-CZ"/>
        </w:rPr>
      </w:pPr>
    </w:p>
    <w:p w:rsidR="00DB6881" w:rsidRDefault="00DB6881" w:rsidP="00DB6881">
      <w:pPr>
        <w:autoSpaceDE w:val="0"/>
        <w:autoSpaceDN w:val="0"/>
        <w:adjustRightInd w:val="0"/>
        <w:spacing w:after="0" w:line="240" w:lineRule="auto"/>
        <w:rPr>
          <w:rFonts w:ascii="Times New Roman" w:hAnsi="Times New Roman"/>
          <w:b/>
          <w:i/>
          <w:sz w:val="24"/>
          <w:szCs w:val="24"/>
          <w:u w:val="single"/>
          <w:lang w:eastAsia="cs-CZ"/>
        </w:rPr>
      </w:pPr>
      <w:proofErr w:type="gramStart"/>
      <w:r w:rsidRPr="00DB6881">
        <w:rPr>
          <w:rFonts w:ascii="Times New Roman" w:hAnsi="Times New Roman"/>
          <w:b/>
          <w:i/>
          <w:sz w:val="24"/>
          <w:szCs w:val="24"/>
          <w:u w:val="single"/>
          <w:lang w:eastAsia="cs-CZ"/>
        </w:rPr>
        <w:t>B.2.1</w:t>
      </w:r>
      <w:proofErr w:type="gramEnd"/>
      <w:r w:rsidRPr="00DB6881">
        <w:rPr>
          <w:rFonts w:ascii="Times New Roman" w:hAnsi="Times New Roman"/>
          <w:b/>
          <w:i/>
          <w:sz w:val="24"/>
          <w:szCs w:val="24"/>
          <w:u w:val="single"/>
          <w:lang w:eastAsia="cs-CZ"/>
        </w:rPr>
        <w:t xml:space="preserve"> Účel užívání stavby</w:t>
      </w:r>
    </w:p>
    <w:p w:rsidR="00DB6881" w:rsidRPr="00DB6881" w:rsidRDefault="00DB6881" w:rsidP="00DB6881">
      <w:pPr>
        <w:autoSpaceDE w:val="0"/>
        <w:autoSpaceDN w:val="0"/>
        <w:adjustRightInd w:val="0"/>
        <w:spacing w:after="0" w:line="240" w:lineRule="auto"/>
        <w:rPr>
          <w:rFonts w:ascii="Times New Roman" w:hAnsi="Times New Roman"/>
          <w:b/>
          <w:i/>
          <w:sz w:val="24"/>
          <w:szCs w:val="24"/>
          <w:u w:val="single"/>
          <w:lang w:eastAsia="cs-CZ"/>
        </w:rPr>
      </w:pPr>
    </w:p>
    <w:p w:rsidR="000B2A5B" w:rsidRDefault="00DB6881" w:rsidP="000B2A5B">
      <w:pPr>
        <w:autoSpaceDE w:val="0"/>
        <w:autoSpaceDN w:val="0"/>
        <w:adjustRightInd w:val="0"/>
        <w:spacing w:after="0" w:line="240" w:lineRule="auto"/>
        <w:rPr>
          <w:rFonts w:ascii="Times New Roman" w:hAnsi="Times New Roman"/>
          <w:b/>
          <w:sz w:val="24"/>
          <w:szCs w:val="24"/>
          <w:lang w:eastAsia="cs-CZ"/>
        </w:rPr>
      </w:pPr>
      <w:r w:rsidRPr="00DB6881">
        <w:rPr>
          <w:rFonts w:ascii="Times New Roman" w:hAnsi="Times New Roman"/>
          <w:b/>
          <w:sz w:val="24"/>
          <w:szCs w:val="24"/>
          <w:lang w:eastAsia="cs-CZ"/>
        </w:rPr>
        <w:t>a)funkční náplň stavby</w:t>
      </w:r>
    </w:p>
    <w:p w:rsidR="00DB6881" w:rsidRPr="000B2A5B" w:rsidRDefault="000B2A5B" w:rsidP="000B2A5B">
      <w:pPr>
        <w:autoSpaceDE w:val="0"/>
        <w:autoSpaceDN w:val="0"/>
        <w:adjustRightInd w:val="0"/>
        <w:spacing w:after="0" w:line="240" w:lineRule="auto"/>
        <w:rPr>
          <w:rFonts w:ascii="Times New Roman" w:hAnsi="Times New Roman"/>
          <w:sz w:val="24"/>
          <w:szCs w:val="24"/>
          <w:lang w:eastAsia="cs-CZ"/>
        </w:rPr>
      </w:pPr>
      <w:r w:rsidRPr="000B2A5B">
        <w:rPr>
          <w:rFonts w:ascii="Times New Roman" w:hAnsi="Times New Roman"/>
          <w:sz w:val="24"/>
          <w:szCs w:val="24"/>
          <w:lang w:eastAsia="cs-CZ"/>
        </w:rPr>
        <w:t>Ordinace praktických lékařů</w:t>
      </w:r>
    </w:p>
    <w:p w:rsidR="00DB6881" w:rsidRPr="00DB6881" w:rsidRDefault="00DB6881" w:rsidP="00DB6881">
      <w:pPr>
        <w:autoSpaceDE w:val="0"/>
        <w:autoSpaceDN w:val="0"/>
        <w:adjustRightInd w:val="0"/>
        <w:spacing w:after="0" w:line="240" w:lineRule="auto"/>
        <w:rPr>
          <w:rFonts w:ascii="Times New Roman" w:hAnsi="Times New Roman"/>
          <w:sz w:val="24"/>
          <w:szCs w:val="24"/>
          <w:lang w:eastAsia="cs-CZ"/>
        </w:rPr>
      </w:pPr>
    </w:p>
    <w:p w:rsidR="00DB6881" w:rsidRPr="00DB6881" w:rsidRDefault="00DB6881" w:rsidP="00DB6881">
      <w:pPr>
        <w:autoSpaceDE w:val="0"/>
        <w:autoSpaceDN w:val="0"/>
        <w:adjustRightInd w:val="0"/>
        <w:spacing w:after="0" w:line="240" w:lineRule="auto"/>
        <w:rPr>
          <w:rFonts w:ascii="Times New Roman" w:hAnsi="Times New Roman"/>
          <w:b/>
          <w:sz w:val="24"/>
          <w:szCs w:val="24"/>
          <w:lang w:eastAsia="cs-CZ"/>
        </w:rPr>
      </w:pPr>
      <w:r w:rsidRPr="00DB6881">
        <w:rPr>
          <w:rFonts w:ascii="Times New Roman" w:hAnsi="Times New Roman"/>
          <w:b/>
          <w:sz w:val="24"/>
          <w:szCs w:val="24"/>
          <w:lang w:eastAsia="cs-CZ"/>
        </w:rPr>
        <w:t>b) základní kapacity funkčních jednotek</w:t>
      </w:r>
    </w:p>
    <w:p w:rsidR="00DB6881" w:rsidRDefault="00087F4D" w:rsidP="00EA0515">
      <w:pPr>
        <w:pStyle w:val="Bezmezer"/>
        <w:rPr>
          <w:rFonts w:ascii="Times New Roman" w:hAnsi="Times New Roman"/>
          <w:sz w:val="24"/>
        </w:rPr>
      </w:pPr>
      <w:r>
        <w:rPr>
          <w:rFonts w:ascii="Times New Roman" w:hAnsi="Times New Roman"/>
          <w:sz w:val="24"/>
        </w:rPr>
        <w:t>Stávající prostor</w:t>
      </w:r>
    </w:p>
    <w:p w:rsidR="007676AF" w:rsidRDefault="007676AF" w:rsidP="00EA0515">
      <w:pPr>
        <w:pStyle w:val="Bezmezer"/>
        <w:rPr>
          <w:rFonts w:ascii="Times New Roman" w:hAnsi="Times New Roman"/>
          <w:sz w:val="24"/>
        </w:rPr>
      </w:pPr>
    </w:p>
    <w:p w:rsidR="00037F0F" w:rsidRDefault="00037F0F" w:rsidP="00DB6881">
      <w:pPr>
        <w:autoSpaceDE w:val="0"/>
        <w:autoSpaceDN w:val="0"/>
        <w:adjustRightInd w:val="0"/>
        <w:spacing w:after="0" w:line="240" w:lineRule="auto"/>
        <w:rPr>
          <w:rFonts w:ascii="Times New Roman" w:hAnsi="Times New Roman"/>
          <w:b/>
          <w:sz w:val="24"/>
          <w:szCs w:val="24"/>
          <w:lang w:eastAsia="cs-CZ"/>
        </w:rPr>
      </w:pPr>
    </w:p>
    <w:p w:rsidR="00037F0F" w:rsidRDefault="00037F0F" w:rsidP="00DB6881">
      <w:pPr>
        <w:autoSpaceDE w:val="0"/>
        <w:autoSpaceDN w:val="0"/>
        <w:adjustRightInd w:val="0"/>
        <w:spacing w:after="0" w:line="240" w:lineRule="auto"/>
        <w:rPr>
          <w:rFonts w:ascii="Times New Roman" w:hAnsi="Times New Roman"/>
          <w:b/>
          <w:sz w:val="24"/>
          <w:szCs w:val="24"/>
          <w:lang w:eastAsia="cs-CZ"/>
        </w:rPr>
      </w:pPr>
    </w:p>
    <w:p w:rsidR="00037F0F" w:rsidRDefault="00037F0F" w:rsidP="00DB6881">
      <w:pPr>
        <w:autoSpaceDE w:val="0"/>
        <w:autoSpaceDN w:val="0"/>
        <w:adjustRightInd w:val="0"/>
        <w:spacing w:after="0" w:line="240" w:lineRule="auto"/>
        <w:rPr>
          <w:rFonts w:ascii="Times New Roman" w:hAnsi="Times New Roman"/>
          <w:b/>
          <w:sz w:val="24"/>
          <w:szCs w:val="24"/>
          <w:lang w:eastAsia="cs-CZ"/>
        </w:rPr>
      </w:pPr>
    </w:p>
    <w:p w:rsidR="00037F0F" w:rsidRDefault="00037F0F" w:rsidP="00DB6881">
      <w:pPr>
        <w:autoSpaceDE w:val="0"/>
        <w:autoSpaceDN w:val="0"/>
        <w:adjustRightInd w:val="0"/>
        <w:spacing w:after="0" w:line="240" w:lineRule="auto"/>
        <w:rPr>
          <w:rFonts w:ascii="Times New Roman" w:hAnsi="Times New Roman"/>
          <w:b/>
          <w:sz w:val="24"/>
          <w:szCs w:val="24"/>
          <w:lang w:eastAsia="cs-CZ"/>
        </w:rPr>
      </w:pPr>
    </w:p>
    <w:p w:rsidR="00037F0F" w:rsidRDefault="00037F0F" w:rsidP="00DB6881">
      <w:pPr>
        <w:autoSpaceDE w:val="0"/>
        <w:autoSpaceDN w:val="0"/>
        <w:adjustRightInd w:val="0"/>
        <w:spacing w:after="0" w:line="240" w:lineRule="auto"/>
        <w:rPr>
          <w:rFonts w:ascii="Times New Roman" w:hAnsi="Times New Roman"/>
          <w:b/>
          <w:sz w:val="24"/>
          <w:szCs w:val="24"/>
          <w:lang w:eastAsia="cs-CZ"/>
        </w:rPr>
      </w:pPr>
    </w:p>
    <w:p w:rsidR="00037F0F" w:rsidRDefault="00037F0F" w:rsidP="00DB6881">
      <w:pPr>
        <w:autoSpaceDE w:val="0"/>
        <w:autoSpaceDN w:val="0"/>
        <w:adjustRightInd w:val="0"/>
        <w:spacing w:after="0" w:line="240" w:lineRule="auto"/>
        <w:rPr>
          <w:rFonts w:ascii="Times New Roman" w:hAnsi="Times New Roman"/>
          <w:b/>
          <w:sz w:val="24"/>
          <w:szCs w:val="24"/>
          <w:lang w:eastAsia="cs-CZ"/>
        </w:rPr>
      </w:pPr>
    </w:p>
    <w:p w:rsidR="00DB6881" w:rsidRPr="00DB6881" w:rsidRDefault="00DB6881" w:rsidP="00DB6881">
      <w:pPr>
        <w:autoSpaceDE w:val="0"/>
        <w:autoSpaceDN w:val="0"/>
        <w:adjustRightInd w:val="0"/>
        <w:spacing w:after="0" w:line="240" w:lineRule="auto"/>
        <w:rPr>
          <w:rFonts w:ascii="Times New Roman" w:hAnsi="Times New Roman"/>
          <w:b/>
          <w:sz w:val="24"/>
          <w:szCs w:val="24"/>
          <w:lang w:eastAsia="cs-CZ"/>
        </w:rPr>
      </w:pPr>
      <w:r w:rsidRPr="00DB6881">
        <w:rPr>
          <w:rFonts w:ascii="Times New Roman" w:hAnsi="Times New Roman"/>
          <w:b/>
          <w:sz w:val="24"/>
          <w:szCs w:val="24"/>
          <w:lang w:eastAsia="cs-CZ"/>
        </w:rPr>
        <w:t>c) maximální produkovaná množství a druhy odpadů a emisí a způsob nakládání</w:t>
      </w:r>
    </w:p>
    <w:p w:rsidR="00DB6881" w:rsidRDefault="00DB6881" w:rsidP="00DB6881">
      <w:pPr>
        <w:autoSpaceDE w:val="0"/>
        <w:autoSpaceDN w:val="0"/>
        <w:adjustRightInd w:val="0"/>
        <w:spacing w:after="0" w:line="240" w:lineRule="auto"/>
        <w:rPr>
          <w:rFonts w:ascii="Times New Roman" w:hAnsi="Times New Roman"/>
          <w:b/>
          <w:sz w:val="24"/>
          <w:szCs w:val="24"/>
          <w:lang w:eastAsia="cs-CZ"/>
        </w:rPr>
      </w:pPr>
      <w:r w:rsidRPr="00DB6881">
        <w:rPr>
          <w:rFonts w:ascii="Times New Roman" w:hAnsi="Times New Roman"/>
          <w:b/>
          <w:sz w:val="24"/>
          <w:szCs w:val="24"/>
          <w:lang w:eastAsia="cs-CZ"/>
        </w:rPr>
        <w:t>s</w:t>
      </w:r>
      <w:r w:rsidR="00087F4D">
        <w:rPr>
          <w:rFonts w:ascii="Times New Roman" w:hAnsi="Times New Roman"/>
          <w:b/>
          <w:sz w:val="24"/>
          <w:szCs w:val="24"/>
          <w:lang w:eastAsia="cs-CZ"/>
        </w:rPr>
        <w:t> </w:t>
      </w:r>
      <w:r w:rsidRPr="00DB6881">
        <w:rPr>
          <w:rFonts w:ascii="Times New Roman" w:hAnsi="Times New Roman"/>
          <w:b/>
          <w:sz w:val="24"/>
          <w:szCs w:val="24"/>
          <w:lang w:eastAsia="cs-CZ"/>
        </w:rPr>
        <w:t>nimi</w:t>
      </w:r>
    </w:p>
    <w:p w:rsidR="00087F4D" w:rsidRDefault="00087F4D" w:rsidP="00DB6881">
      <w:pPr>
        <w:autoSpaceDE w:val="0"/>
        <w:autoSpaceDN w:val="0"/>
        <w:adjustRightInd w:val="0"/>
        <w:spacing w:after="0" w:line="240" w:lineRule="auto"/>
        <w:rPr>
          <w:rFonts w:ascii="Times New Roman" w:hAnsi="Times New Roman"/>
          <w:b/>
          <w:sz w:val="24"/>
          <w:szCs w:val="24"/>
          <w:lang w:eastAsia="cs-CZ"/>
        </w:rPr>
      </w:pPr>
    </w:p>
    <w:p w:rsidR="00087F4D" w:rsidRDefault="00087F4D" w:rsidP="00DB6881">
      <w:pPr>
        <w:autoSpaceDE w:val="0"/>
        <w:autoSpaceDN w:val="0"/>
        <w:adjustRightInd w:val="0"/>
        <w:spacing w:after="0" w:line="240" w:lineRule="auto"/>
        <w:rPr>
          <w:rFonts w:ascii="Times New Roman" w:hAnsi="Times New Roman"/>
          <w:b/>
          <w:sz w:val="24"/>
          <w:szCs w:val="24"/>
          <w:lang w:eastAsia="cs-CZ"/>
        </w:rPr>
      </w:pPr>
    </w:p>
    <w:p w:rsidR="00087F4D" w:rsidRPr="00087F4D" w:rsidRDefault="00087F4D" w:rsidP="00087F4D">
      <w:pPr>
        <w:pStyle w:val="Zkladntext21"/>
        <w:outlineLvl w:val="0"/>
        <w:rPr>
          <w:rFonts w:ascii="Calibri" w:hAnsi="Calibri" w:cs="Calibri"/>
          <w:b/>
          <w:i/>
          <w:color w:val="FF0000"/>
          <w:sz w:val="22"/>
          <w:szCs w:val="22"/>
          <w:u w:val="single"/>
        </w:rPr>
      </w:pPr>
      <w:r w:rsidRPr="00087F4D">
        <w:rPr>
          <w:rFonts w:ascii="Calibri" w:hAnsi="Calibri" w:cs="Calibri"/>
          <w:b/>
          <w:i/>
          <w:color w:val="FF0000"/>
          <w:sz w:val="22"/>
          <w:szCs w:val="22"/>
          <w:u w:val="single"/>
        </w:rPr>
        <w:t>I. Odpady z prováděných stavebních prací</w:t>
      </w:r>
    </w:p>
    <w:p w:rsidR="00087F4D" w:rsidRPr="00087F4D" w:rsidRDefault="00087F4D" w:rsidP="00087F4D">
      <w:pPr>
        <w:pStyle w:val="Zkladntext21"/>
        <w:rPr>
          <w:rFonts w:ascii="Calibri" w:hAnsi="Calibri" w:cs="Calibri"/>
          <w:i/>
          <w:color w:val="FF0000"/>
          <w:sz w:val="22"/>
          <w:szCs w:val="22"/>
        </w:rPr>
      </w:pPr>
    </w:p>
    <w:p w:rsidR="00087F4D" w:rsidRPr="00087F4D" w:rsidRDefault="00087F4D" w:rsidP="00087F4D">
      <w:pPr>
        <w:jc w:val="both"/>
        <w:rPr>
          <w:rFonts w:cs="Calibri"/>
          <w:i/>
          <w:color w:val="FF0000"/>
        </w:rPr>
      </w:pPr>
      <w:r w:rsidRPr="00087F4D">
        <w:rPr>
          <w:rFonts w:cs="Calibri"/>
          <w:i/>
          <w:color w:val="FF0000"/>
        </w:rPr>
        <w:t>S odpadem vzniklým při stavebních pracích dle předložené projektové dokumentace bude naloženo v souladu se zákonem č. 541/2020 Sb., o odpadech a o změně některých dalších zákonů, ve znění pozdějších změn (dále jen zákon o odpadech), jeho prováděcích předpisů, a dále v souladu s  obecně závaznou vyhláškou hl. m. Prahy č. 5/2007 Sb. HMP o odpadech.</w:t>
      </w:r>
    </w:p>
    <w:p w:rsidR="00087F4D" w:rsidRPr="00087F4D" w:rsidRDefault="00087F4D" w:rsidP="00087F4D">
      <w:pPr>
        <w:jc w:val="both"/>
        <w:rPr>
          <w:rFonts w:cs="Calibri"/>
          <w:i/>
          <w:color w:val="FF0000"/>
        </w:rPr>
      </w:pPr>
    </w:p>
    <w:tbl>
      <w:tblPr>
        <w:tblW w:w="9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150"/>
        <w:gridCol w:w="1980"/>
        <w:gridCol w:w="1260"/>
        <w:gridCol w:w="1080"/>
        <w:gridCol w:w="3780"/>
      </w:tblGrid>
      <w:tr w:rsidR="00087F4D" w:rsidRPr="00F077FF" w:rsidTr="00453FF0">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pStyle w:val="Zkladntext31"/>
              <w:rPr>
                <w:rFonts w:ascii="Calibri" w:hAnsi="Calibri" w:cs="Calibri"/>
                <w:b/>
                <w:i/>
                <w:szCs w:val="22"/>
              </w:rPr>
            </w:pPr>
            <w:r w:rsidRPr="00087F4D">
              <w:rPr>
                <w:rFonts w:ascii="Calibri" w:hAnsi="Calibri" w:cs="Calibri"/>
                <w:b/>
                <w:i/>
                <w:szCs w:val="22"/>
              </w:rPr>
              <w:t xml:space="preserve">Katalog. </w:t>
            </w:r>
            <w:proofErr w:type="gramStart"/>
            <w:r w:rsidRPr="00087F4D">
              <w:rPr>
                <w:rFonts w:ascii="Calibri" w:hAnsi="Calibri" w:cs="Calibri"/>
                <w:b/>
                <w:i/>
                <w:szCs w:val="22"/>
              </w:rPr>
              <w:t>č.</w:t>
            </w:r>
            <w:proofErr w:type="gramEnd"/>
            <w:r w:rsidRPr="00087F4D">
              <w:rPr>
                <w:rFonts w:ascii="Calibri" w:hAnsi="Calibri" w:cs="Calibri"/>
                <w:b/>
                <w:i/>
                <w:szCs w:val="22"/>
              </w:rPr>
              <w:t xml:space="preserve"> odpadu dle</w:t>
            </w:r>
          </w:p>
          <w:p w:rsidR="00087F4D" w:rsidRPr="00087F4D" w:rsidRDefault="00087F4D" w:rsidP="00453FF0">
            <w:pPr>
              <w:pStyle w:val="Zkladntext31"/>
              <w:rPr>
                <w:rFonts w:ascii="Calibri" w:hAnsi="Calibri" w:cs="Calibri"/>
                <w:b/>
                <w:i/>
                <w:szCs w:val="22"/>
              </w:rPr>
            </w:pPr>
            <w:proofErr w:type="spellStart"/>
            <w:r w:rsidRPr="00087F4D">
              <w:rPr>
                <w:rFonts w:ascii="Calibri" w:hAnsi="Calibri" w:cs="Calibri"/>
                <w:b/>
                <w:i/>
                <w:szCs w:val="22"/>
              </w:rPr>
              <w:t>vyhl</w:t>
            </w:r>
            <w:proofErr w:type="spellEnd"/>
            <w:r w:rsidRPr="00087F4D">
              <w:rPr>
                <w:rFonts w:ascii="Calibri" w:hAnsi="Calibri" w:cs="Calibri"/>
                <w:b/>
                <w:i/>
                <w:szCs w:val="22"/>
              </w:rPr>
              <w:t>. MŽP</w:t>
            </w:r>
          </w:p>
          <w:p w:rsidR="00087F4D" w:rsidRPr="00087F4D" w:rsidRDefault="00087F4D" w:rsidP="00453FF0">
            <w:pPr>
              <w:rPr>
                <w:rFonts w:cs="Calibri"/>
                <w:b/>
                <w:i/>
              </w:rPr>
            </w:pPr>
            <w:r w:rsidRPr="00087F4D">
              <w:rPr>
                <w:rFonts w:cs="Calibri"/>
                <w:b/>
                <w:i/>
              </w:rPr>
              <w:t>č. 381/2001 Sb.</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b/>
                <w:i/>
              </w:rPr>
            </w:pPr>
            <w:r w:rsidRPr="00087F4D">
              <w:rPr>
                <w:rFonts w:cs="Calibri"/>
                <w:b/>
                <w:i/>
              </w:rPr>
              <w:t xml:space="preserve">Specifikace odpadu </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b/>
                <w:i/>
              </w:rPr>
            </w:pPr>
            <w:r w:rsidRPr="00087F4D">
              <w:rPr>
                <w:rFonts w:cs="Calibri"/>
                <w:b/>
                <w:i/>
              </w:rPr>
              <w:t>kategorie</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b/>
                <w:i/>
              </w:rPr>
            </w:pPr>
            <w:proofErr w:type="gramStart"/>
            <w:r w:rsidRPr="00087F4D">
              <w:rPr>
                <w:rFonts w:cs="Calibri"/>
                <w:b/>
                <w:i/>
              </w:rPr>
              <w:t>Množství    (t nebo</w:t>
            </w:r>
            <w:proofErr w:type="gramEnd"/>
            <w:r w:rsidRPr="00087F4D">
              <w:rPr>
                <w:rFonts w:cs="Calibri"/>
                <w:b/>
                <w:i/>
              </w:rPr>
              <w:t xml:space="preserve"> m</w:t>
            </w:r>
            <w:r w:rsidRPr="00087F4D">
              <w:rPr>
                <w:rFonts w:cs="Calibri"/>
                <w:b/>
                <w:i/>
                <w:vertAlign w:val="superscript"/>
              </w:rPr>
              <w:t>3</w:t>
            </w:r>
            <w:r w:rsidRPr="00087F4D">
              <w:rPr>
                <w:rFonts w:cs="Calibri"/>
                <w:b/>
                <w:i/>
              </w:rPr>
              <w: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pStyle w:val="Nadpis2"/>
              <w:rPr>
                <w:rFonts w:ascii="Calibri" w:hAnsi="Calibri" w:cs="Calibri"/>
                <w:b w:val="0"/>
                <w:i/>
                <w:sz w:val="22"/>
                <w:szCs w:val="22"/>
              </w:rPr>
            </w:pPr>
            <w:r w:rsidRPr="00087F4D">
              <w:rPr>
                <w:rFonts w:ascii="Calibri" w:hAnsi="Calibri" w:cs="Calibri"/>
                <w:b w:val="0"/>
                <w:i/>
                <w:color w:val="auto"/>
                <w:sz w:val="22"/>
                <w:szCs w:val="22"/>
              </w:rPr>
              <w:t>Způsob naložení s odpadem</w:t>
            </w:r>
          </w:p>
        </w:tc>
      </w:tr>
      <w:tr w:rsidR="00087F4D" w:rsidRPr="00F077FF" w:rsidTr="00453FF0">
        <w:trPr>
          <w:trHeight w:val="454"/>
        </w:trPr>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170102</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cihly</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O</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0 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0B2A5B">
            <w:pPr>
              <w:pStyle w:val="Nadpis2"/>
              <w:rPr>
                <w:rFonts w:ascii="Calibri" w:hAnsi="Calibri" w:cs="Calibri"/>
                <w:i/>
                <w:color w:val="FF0000"/>
                <w:sz w:val="22"/>
                <w:szCs w:val="22"/>
              </w:rPr>
            </w:pPr>
            <w:r w:rsidRPr="00087F4D">
              <w:rPr>
                <w:rFonts w:ascii="Calibri" w:hAnsi="Calibri" w:cs="Calibri"/>
                <w:i/>
                <w:color w:val="FF0000"/>
                <w:sz w:val="22"/>
                <w:szCs w:val="22"/>
              </w:rPr>
              <w:t xml:space="preserve">Oprávněná osoba – </w:t>
            </w:r>
          </w:p>
        </w:tc>
      </w:tr>
      <w:tr w:rsidR="00087F4D" w:rsidRPr="00F077FF" w:rsidTr="00453FF0">
        <w:trPr>
          <w:trHeight w:val="454"/>
        </w:trPr>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170904</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Směsné stavební a demoliční odpady</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O</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B2A5B" w:rsidP="00453FF0">
            <w:pPr>
              <w:jc w:val="center"/>
              <w:rPr>
                <w:rFonts w:cs="Calibri"/>
                <w:i/>
                <w:color w:val="FF0000"/>
              </w:rPr>
            </w:pPr>
            <w:r>
              <w:rPr>
                <w:rFonts w:cs="Calibri"/>
                <w:i/>
                <w:color w:val="FF0000"/>
              </w:rPr>
              <w:t>1</w:t>
            </w:r>
            <w:r w:rsidR="00087F4D" w:rsidRPr="00087F4D">
              <w:rPr>
                <w:rFonts w:cs="Calibri"/>
                <w:i/>
                <w:color w:val="FF0000"/>
              </w:rPr>
              <w:t>,5 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0B2A5B">
            <w:pPr>
              <w:rPr>
                <w:rFonts w:cs="Calibri"/>
                <w:i/>
                <w:color w:val="FF0000"/>
              </w:rPr>
            </w:pPr>
            <w:r w:rsidRPr="00087F4D">
              <w:rPr>
                <w:rFonts w:cs="Calibri"/>
                <w:b/>
                <w:i/>
                <w:color w:val="FF0000"/>
              </w:rPr>
              <w:t xml:space="preserve">Oprávněná osoba – </w:t>
            </w:r>
          </w:p>
        </w:tc>
      </w:tr>
      <w:tr w:rsidR="00087F4D" w:rsidRPr="00F077FF" w:rsidTr="00453FF0">
        <w:trPr>
          <w:trHeight w:val="454"/>
        </w:trPr>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150106</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směsné obaly</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O</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0,3 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0B2A5B">
            <w:pPr>
              <w:rPr>
                <w:rFonts w:cs="Calibri"/>
                <w:i/>
                <w:color w:val="FF0000"/>
              </w:rPr>
            </w:pPr>
            <w:r w:rsidRPr="00087F4D">
              <w:rPr>
                <w:rFonts w:cs="Calibri"/>
                <w:b/>
                <w:i/>
                <w:color w:val="FF0000"/>
              </w:rPr>
              <w:t xml:space="preserve">Oprávněná osoba </w:t>
            </w:r>
          </w:p>
        </w:tc>
      </w:tr>
      <w:tr w:rsidR="00087F4D" w:rsidRPr="00F077FF" w:rsidTr="00453FF0">
        <w:trPr>
          <w:trHeight w:val="454"/>
        </w:trPr>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170201</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Dřevěné konstrukce</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O</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B2A5B" w:rsidP="000B2A5B">
            <w:pPr>
              <w:jc w:val="center"/>
              <w:rPr>
                <w:rFonts w:cs="Calibri"/>
                <w:i/>
                <w:color w:val="FF0000"/>
              </w:rPr>
            </w:pPr>
            <w:r>
              <w:rPr>
                <w:rFonts w:cs="Calibri"/>
                <w:i/>
                <w:color w:val="FF0000"/>
              </w:rPr>
              <w:t>0,1</w:t>
            </w:r>
            <w:r w:rsidR="00087F4D" w:rsidRPr="00087F4D">
              <w:rPr>
                <w:rFonts w:cs="Calibri"/>
                <w:i/>
                <w:color w:val="FF0000"/>
              </w:rPr>
              <w:t xml:space="preserve"> 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0B2A5B">
            <w:pPr>
              <w:rPr>
                <w:rFonts w:cs="Calibri"/>
                <w:i/>
                <w:color w:val="FF0000"/>
              </w:rPr>
            </w:pPr>
            <w:r w:rsidRPr="00087F4D">
              <w:rPr>
                <w:rFonts w:cs="Calibri"/>
                <w:b/>
                <w:i/>
                <w:color w:val="FF0000"/>
              </w:rPr>
              <w:t xml:space="preserve">Oprávněná osoba – </w:t>
            </w:r>
          </w:p>
        </w:tc>
      </w:tr>
      <w:tr w:rsidR="00087F4D" w:rsidRPr="00F077FF" w:rsidTr="00453FF0">
        <w:trPr>
          <w:trHeight w:val="454"/>
        </w:trPr>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 xml:space="preserve">150110 </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Obaly obsahující zbytky nebezpečných látek</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N</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0 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pStyle w:val="Nadpis5"/>
              <w:ind w:left="705" w:hanging="705"/>
              <w:rPr>
                <w:rFonts w:ascii="Calibri" w:hAnsi="Calibri" w:cs="Calibri"/>
                <w:i/>
                <w:color w:val="FF0000"/>
              </w:rPr>
            </w:pPr>
          </w:p>
        </w:tc>
      </w:tr>
      <w:tr w:rsidR="00087F4D" w:rsidRPr="00F077FF" w:rsidTr="00453FF0">
        <w:trPr>
          <w:trHeight w:val="454"/>
        </w:trPr>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150102</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Plastové obaly</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O</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0,1 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0B2A5B">
            <w:pPr>
              <w:pStyle w:val="Nadpis5"/>
              <w:ind w:left="705" w:hanging="705"/>
              <w:rPr>
                <w:rFonts w:ascii="Calibri" w:hAnsi="Calibri" w:cs="Calibri"/>
                <w:b/>
                <w:i/>
                <w:color w:val="FF0000"/>
              </w:rPr>
            </w:pPr>
            <w:r w:rsidRPr="00087F4D">
              <w:rPr>
                <w:rFonts w:ascii="Calibri" w:hAnsi="Calibri" w:cs="Calibri"/>
                <w:b/>
                <w:i/>
                <w:color w:val="FF0000"/>
              </w:rPr>
              <w:t xml:space="preserve">Oprávněná osoba </w:t>
            </w:r>
          </w:p>
        </w:tc>
      </w:tr>
      <w:tr w:rsidR="00087F4D" w:rsidRPr="00F077FF" w:rsidTr="00453FF0">
        <w:trPr>
          <w:trHeight w:val="454"/>
        </w:trPr>
        <w:tc>
          <w:tcPr>
            <w:tcW w:w="115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170405</w:t>
            </w:r>
          </w:p>
        </w:tc>
        <w:tc>
          <w:tcPr>
            <w:tcW w:w="19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i/>
                <w:color w:val="FF0000"/>
              </w:rPr>
            </w:pPr>
            <w:r w:rsidRPr="00087F4D">
              <w:rPr>
                <w:rFonts w:cs="Calibri"/>
                <w:i/>
                <w:color w:val="FF0000"/>
              </w:rPr>
              <w:t>Železo a ocel</w:t>
            </w:r>
          </w:p>
        </w:tc>
        <w:tc>
          <w:tcPr>
            <w:tcW w:w="126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jc w:val="center"/>
              <w:rPr>
                <w:rFonts w:cs="Calibri"/>
                <w:i/>
                <w:color w:val="FF0000"/>
              </w:rPr>
            </w:pPr>
            <w:r w:rsidRPr="00087F4D">
              <w:rPr>
                <w:rFonts w:cs="Calibri"/>
                <w:i/>
                <w:color w:val="FF0000"/>
              </w:rPr>
              <w:t>O</w:t>
            </w:r>
          </w:p>
        </w:tc>
        <w:tc>
          <w:tcPr>
            <w:tcW w:w="1080" w:type="dxa"/>
            <w:tcBorders>
              <w:top w:val="single" w:sz="6" w:space="0" w:color="000000"/>
              <w:left w:val="single" w:sz="6" w:space="0" w:color="000000"/>
              <w:bottom w:val="single" w:sz="6" w:space="0" w:color="000000"/>
              <w:right w:val="single" w:sz="6" w:space="0" w:color="000000"/>
            </w:tcBorders>
          </w:tcPr>
          <w:p w:rsidR="00087F4D" w:rsidRPr="00087F4D" w:rsidRDefault="000B2A5B" w:rsidP="00453FF0">
            <w:pPr>
              <w:jc w:val="center"/>
              <w:rPr>
                <w:rFonts w:cs="Calibri"/>
                <w:i/>
                <w:color w:val="FF0000"/>
              </w:rPr>
            </w:pPr>
            <w:r>
              <w:rPr>
                <w:rFonts w:cs="Calibri"/>
                <w:i/>
                <w:color w:val="FF0000"/>
              </w:rPr>
              <w:t>0,2</w:t>
            </w:r>
            <w:r w:rsidR="00087F4D" w:rsidRPr="00087F4D">
              <w:rPr>
                <w:rFonts w:cs="Calibri"/>
                <w:i/>
                <w:color w:val="FF0000"/>
              </w:rPr>
              <w:t xml:space="preserve"> t</w:t>
            </w:r>
          </w:p>
        </w:tc>
        <w:tc>
          <w:tcPr>
            <w:tcW w:w="3780" w:type="dxa"/>
            <w:tcBorders>
              <w:top w:val="single" w:sz="6" w:space="0" w:color="000000"/>
              <w:left w:val="single" w:sz="6" w:space="0" w:color="000000"/>
              <w:bottom w:val="single" w:sz="6" w:space="0" w:color="000000"/>
              <w:right w:val="single" w:sz="6" w:space="0" w:color="000000"/>
            </w:tcBorders>
          </w:tcPr>
          <w:p w:rsidR="00087F4D" w:rsidRPr="00087F4D" w:rsidRDefault="00087F4D" w:rsidP="00453FF0">
            <w:pPr>
              <w:rPr>
                <w:rFonts w:cs="Calibri"/>
                <w:b/>
                <w:i/>
                <w:color w:val="FF0000"/>
              </w:rPr>
            </w:pPr>
            <w:r w:rsidRPr="00087F4D">
              <w:rPr>
                <w:rFonts w:cs="Calibri"/>
                <w:b/>
                <w:i/>
                <w:color w:val="FF0000"/>
              </w:rPr>
              <w:t xml:space="preserve">Sběrna surovin </w:t>
            </w:r>
          </w:p>
        </w:tc>
      </w:tr>
    </w:tbl>
    <w:p w:rsidR="00087F4D" w:rsidRPr="00087F4D" w:rsidRDefault="00087F4D" w:rsidP="00087F4D">
      <w:pPr>
        <w:jc w:val="both"/>
        <w:rPr>
          <w:rFonts w:cs="Calibri"/>
          <w:i/>
          <w:color w:val="FF0000"/>
        </w:rPr>
      </w:pPr>
    </w:p>
    <w:p w:rsidR="00087F4D" w:rsidRPr="00087F4D" w:rsidRDefault="00087F4D" w:rsidP="00087F4D">
      <w:pPr>
        <w:pStyle w:val="Zkladntext21"/>
        <w:numPr>
          <w:ilvl w:val="0"/>
          <w:numId w:val="19"/>
        </w:numPr>
        <w:tabs>
          <w:tab w:val="left" w:pos="720"/>
        </w:tabs>
        <w:rPr>
          <w:rFonts w:ascii="Calibri" w:hAnsi="Calibri" w:cs="Calibri"/>
          <w:b/>
          <w:i/>
          <w:color w:val="FF0000"/>
          <w:sz w:val="22"/>
          <w:szCs w:val="22"/>
        </w:rPr>
      </w:pPr>
      <w:r w:rsidRPr="00087F4D">
        <w:rPr>
          <w:rFonts w:ascii="Calibri" w:hAnsi="Calibri" w:cs="Calibri"/>
          <w:b/>
          <w:i/>
          <w:color w:val="FF0000"/>
          <w:sz w:val="22"/>
          <w:szCs w:val="22"/>
        </w:rPr>
        <w:t xml:space="preserve">Odpad bude ukládán do přistavených velkoobjemových kontejnerů, které budou zajištěny před nežádoucím znehodnocením, odcizením nebo únikem odpadů.  </w:t>
      </w:r>
    </w:p>
    <w:p w:rsidR="00087F4D" w:rsidRPr="00087F4D" w:rsidRDefault="00087F4D" w:rsidP="00087F4D">
      <w:pPr>
        <w:pStyle w:val="Zkladntext21"/>
        <w:numPr>
          <w:ilvl w:val="0"/>
          <w:numId w:val="20"/>
        </w:numPr>
        <w:tabs>
          <w:tab w:val="left" w:pos="720"/>
        </w:tabs>
        <w:rPr>
          <w:rFonts w:ascii="Calibri" w:hAnsi="Calibri" w:cs="Calibri"/>
          <w:b/>
          <w:i/>
          <w:color w:val="FF0000"/>
          <w:sz w:val="22"/>
          <w:szCs w:val="22"/>
        </w:rPr>
      </w:pPr>
      <w:r w:rsidRPr="00087F4D">
        <w:rPr>
          <w:rFonts w:ascii="Calibri" w:hAnsi="Calibri" w:cs="Calibri"/>
          <w:b/>
          <w:i/>
          <w:color w:val="FF0000"/>
          <w:sz w:val="22"/>
          <w:szCs w:val="22"/>
        </w:rPr>
        <w:t>Přednostně bude zajištěno využití odpadů před jejich odstraněním, materiálové využití bude mít přednost před jiným využitím odpadů. Stavební odpady budou tříděny dle následujících položek: odpadní zemina a kamení, kov, směsný stavební odpad, dřevo, papír, plast, nebezpečný odpad.</w:t>
      </w:r>
    </w:p>
    <w:p w:rsidR="00087F4D" w:rsidRPr="00087F4D" w:rsidRDefault="00087F4D" w:rsidP="00087F4D">
      <w:pPr>
        <w:pStyle w:val="Zkladntext21"/>
        <w:numPr>
          <w:ilvl w:val="0"/>
          <w:numId w:val="21"/>
        </w:numPr>
        <w:tabs>
          <w:tab w:val="left" w:pos="720"/>
        </w:tabs>
        <w:rPr>
          <w:rFonts w:ascii="Calibri" w:hAnsi="Calibri" w:cs="Calibri"/>
          <w:b/>
          <w:i/>
          <w:color w:val="FF0000"/>
          <w:sz w:val="22"/>
          <w:szCs w:val="22"/>
        </w:rPr>
      </w:pPr>
      <w:r w:rsidRPr="00087F4D">
        <w:rPr>
          <w:rFonts w:ascii="Calibri" w:hAnsi="Calibri" w:cs="Calibri"/>
          <w:b/>
          <w:i/>
          <w:color w:val="FF0000"/>
          <w:sz w:val="22"/>
          <w:szCs w:val="22"/>
        </w:rPr>
        <w:t xml:space="preserve">Odpady budou předány pouze osobám, které jsou dle zákona o odpadech k jejich převzetí oprávněny. </w:t>
      </w:r>
    </w:p>
    <w:p w:rsidR="00087F4D" w:rsidRPr="00087F4D" w:rsidRDefault="00087F4D" w:rsidP="00087F4D">
      <w:pPr>
        <w:pStyle w:val="Zkladntext21"/>
        <w:numPr>
          <w:ilvl w:val="0"/>
          <w:numId w:val="22"/>
        </w:numPr>
        <w:tabs>
          <w:tab w:val="left" w:pos="720"/>
        </w:tabs>
        <w:rPr>
          <w:rFonts w:ascii="Calibri" w:hAnsi="Calibri" w:cs="Calibri"/>
          <w:b/>
          <w:i/>
          <w:color w:val="FF0000"/>
          <w:sz w:val="22"/>
          <w:szCs w:val="22"/>
        </w:rPr>
      </w:pPr>
      <w:r w:rsidRPr="00087F4D">
        <w:rPr>
          <w:rFonts w:ascii="Calibri" w:hAnsi="Calibri" w:cs="Calibri"/>
          <w:b/>
          <w:i/>
          <w:color w:val="FF0000"/>
          <w:sz w:val="22"/>
          <w:szCs w:val="22"/>
        </w:rPr>
        <w:lastRenderedPageBreak/>
        <w:t>Přepravní prostředky při přepravě odpadu budou uzavřeny nebo budou mít ložnou plochu zakrytu, aby bylo zabráněno úniku převáženého odpadu. Pokud dojde v průběhu přepravy k úniku stavebního odpadu, bude odpad neprodleně odstraněn a místo bude uklizeno.</w:t>
      </w:r>
    </w:p>
    <w:p w:rsidR="00087F4D" w:rsidRPr="00087F4D" w:rsidRDefault="00087F4D" w:rsidP="00087F4D">
      <w:pPr>
        <w:pStyle w:val="Zkladntext21"/>
        <w:numPr>
          <w:ilvl w:val="0"/>
          <w:numId w:val="23"/>
        </w:numPr>
        <w:tabs>
          <w:tab w:val="left" w:pos="720"/>
        </w:tabs>
        <w:rPr>
          <w:rFonts w:ascii="Calibri" w:hAnsi="Calibri" w:cs="Calibri"/>
          <w:b/>
          <w:i/>
          <w:color w:val="FF0000"/>
          <w:sz w:val="22"/>
          <w:szCs w:val="22"/>
        </w:rPr>
      </w:pPr>
      <w:r w:rsidRPr="00087F4D">
        <w:rPr>
          <w:rFonts w:ascii="Calibri" w:hAnsi="Calibri" w:cs="Calibri"/>
          <w:b/>
          <w:i/>
          <w:color w:val="FF0000"/>
          <w:sz w:val="22"/>
          <w:szCs w:val="22"/>
        </w:rPr>
        <w:t>Ke kolaudaci budou předloženy doklady o způsobu odstranění odpadů ze stavební činnosti, pokud jejich další využití není možné a evidence odpadů ze stavby.</w:t>
      </w:r>
    </w:p>
    <w:p w:rsidR="00087F4D" w:rsidRPr="00087F4D" w:rsidRDefault="00087F4D" w:rsidP="00087F4D">
      <w:pPr>
        <w:jc w:val="both"/>
        <w:rPr>
          <w:rFonts w:cs="Calibri"/>
          <w:bCs/>
        </w:rPr>
      </w:pPr>
    </w:p>
    <w:p w:rsidR="00087F4D" w:rsidRPr="00087F4D" w:rsidRDefault="00087F4D" w:rsidP="00087F4D">
      <w:pPr>
        <w:pStyle w:val="Zhlav"/>
        <w:tabs>
          <w:tab w:val="left" w:pos="708"/>
        </w:tabs>
        <w:outlineLvl w:val="0"/>
        <w:rPr>
          <w:rFonts w:cs="Calibri"/>
          <w:b/>
          <w:i/>
          <w:color w:val="FF0000"/>
          <w:u w:val="single"/>
        </w:rPr>
      </w:pPr>
      <w:r w:rsidRPr="00087F4D">
        <w:rPr>
          <w:rFonts w:cs="Calibri"/>
          <w:b/>
          <w:i/>
          <w:color w:val="FF0000"/>
          <w:u w:val="single"/>
        </w:rPr>
        <w:t xml:space="preserve">II. Odpad z provozování </w:t>
      </w:r>
      <w:r w:rsidR="000B2A5B">
        <w:rPr>
          <w:rFonts w:cs="Calibri"/>
          <w:b/>
          <w:i/>
          <w:color w:val="FF0000"/>
          <w:u w:val="single"/>
        </w:rPr>
        <w:t>ORDINACE</w:t>
      </w:r>
    </w:p>
    <w:p w:rsidR="00087F4D" w:rsidRPr="00087F4D" w:rsidRDefault="00087F4D" w:rsidP="00087F4D">
      <w:pPr>
        <w:pStyle w:val="Zhlav"/>
        <w:tabs>
          <w:tab w:val="left" w:pos="708"/>
        </w:tabs>
        <w:outlineLvl w:val="0"/>
        <w:rPr>
          <w:rFonts w:cs="Calibri"/>
          <w:b/>
          <w:i/>
          <w:color w:val="FF0000"/>
          <w:u w:val="single"/>
        </w:rPr>
      </w:pPr>
    </w:p>
    <w:p w:rsidR="00087F4D" w:rsidRPr="00087F4D" w:rsidRDefault="00087F4D" w:rsidP="00087F4D">
      <w:pPr>
        <w:pStyle w:val="Zhlav"/>
        <w:tabs>
          <w:tab w:val="left" w:pos="708"/>
        </w:tabs>
        <w:rPr>
          <w:rFonts w:cs="Calibri"/>
          <w:b/>
          <w:i/>
          <w:color w:val="FF0000"/>
          <w:u w:val="single"/>
        </w:rPr>
      </w:pPr>
    </w:p>
    <w:p w:rsidR="000B2A5B" w:rsidRDefault="00087F4D" w:rsidP="00087F4D">
      <w:pPr>
        <w:pStyle w:val="Zhlav"/>
        <w:tabs>
          <w:tab w:val="left" w:pos="708"/>
        </w:tabs>
        <w:jc w:val="both"/>
        <w:rPr>
          <w:rFonts w:cs="Calibri"/>
          <w:i/>
          <w:color w:val="FF0000"/>
        </w:rPr>
      </w:pPr>
      <w:r w:rsidRPr="00087F4D">
        <w:rPr>
          <w:rFonts w:cs="Calibri"/>
          <w:i/>
          <w:color w:val="FF0000"/>
        </w:rPr>
        <w:t xml:space="preserve">Během užívání stavby budou převážně vznikat komunální odpady, a to směsný komunální odpad, plasty, papír, sklo, </w:t>
      </w:r>
      <w:r w:rsidR="000B2A5B">
        <w:rPr>
          <w:rFonts w:cs="Calibri"/>
          <w:i/>
          <w:color w:val="FF0000"/>
        </w:rPr>
        <w:t>objemný odpad, biologický odpad a</w:t>
      </w:r>
      <w:r w:rsidRPr="00087F4D">
        <w:rPr>
          <w:rFonts w:cs="Calibri"/>
          <w:i/>
          <w:color w:val="FF0000"/>
        </w:rPr>
        <w:t xml:space="preserve"> v menší míře bude vznikat také nebezpečný odpad (nepoužitelná léčiva, </w:t>
      </w:r>
      <w:r w:rsidR="000B2A5B">
        <w:rPr>
          <w:rFonts w:cs="Calibri"/>
          <w:i/>
          <w:color w:val="FF0000"/>
        </w:rPr>
        <w:t xml:space="preserve">aj.), který bude ukládán v ordinaci a v souladu s provozním řádem bude likvidován odbornou firmou na základě smluvního vztahu. </w:t>
      </w:r>
    </w:p>
    <w:p w:rsidR="00087F4D" w:rsidRPr="00087F4D" w:rsidRDefault="00087F4D" w:rsidP="00087F4D">
      <w:pPr>
        <w:pStyle w:val="Zhlav"/>
        <w:tabs>
          <w:tab w:val="left" w:pos="708"/>
        </w:tabs>
        <w:jc w:val="both"/>
        <w:rPr>
          <w:rFonts w:cs="Calibri"/>
          <w:i/>
          <w:color w:val="FF0000"/>
        </w:rPr>
      </w:pPr>
      <w:r w:rsidRPr="00087F4D">
        <w:rPr>
          <w:rFonts w:cs="Calibri"/>
          <w:i/>
          <w:color w:val="FF0000"/>
        </w:rPr>
        <w:t>Stání sběrných nádob na směsný komunální odpad bude zajištěno v 1 ks nádob na odpad o objemu 240 l umístěných před budovou</w:t>
      </w:r>
      <w:r w:rsidR="000B2A5B">
        <w:rPr>
          <w:rFonts w:cs="Calibri"/>
          <w:i/>
          <w:color w:val="FF0000"/>
        </w:rPr>
        <w:t>.</w:t>
      </w:r>
      <w:r w:rsidRPr="00087F4D">
        <w:rPr>
          <w:rFonts w:cs="Calibri"/>
          <w:i/>
          <w:color w:val="FF0000"/>
        </w:rPr>
        <w:t xml:space="preserve"> </w:t>
      </w:r>
    </w:p>
    <w:p w:rsidR="00DB6881" w:rsidRPr="00DB6881" w:rsidRDefault="00DB6881" w:rsidP="00DB6881">
      <w:pPr>
        <w:autoSpaceDE w:val="0"/>
        <w:autoSpaceDN w:val="0"/>
        <w:adjustRightInd w:val="0"/>
        <w:spacing w:after="0" w:line="240" w:lineRule="auto"/>
        <w:rPr>
          <w:rFonts w:ascii="Times New Roman" w:hAnsi="Times New Roman"/>
          <w:sz w:val="24"/>
          <w:szCs w:val="24"/>
          <w:lang w:eastAsia="cs-CZ"/>
        </w:rPr>
      </w:pPr>
    </w:p>
    <w:p w:rsidR="00DB6881" w:rsidRPr="00DB6881" w:rsidRDefault="00DB6881" w:rsidP="00DB6881">
      <w:pPr>
        <w:autoSpaceDE w:val="0"/>
        <w:autoSpaceDN w:val="0"/>
        <w:adjustRightInd w:val="0"/>
        <w:spacing w:after="0" w:line="240" w:lineRule="auto"/>
        <w:rPr>
          <w:rFonts w:ascii="Times New Roman" w:hAnsi="Times New Roman"/>
          <w:b/>
          <w:i/>
          <w:sz w:val="24"/>
          <w:szCs w:val="24"/>
          <w:u w:val="single"/>
          <w:lang w:eastAsia="cs-CZ"/>
        </w:rPr>
      </w:pPr>
      <w:r w:rsidRPr="00DB6881">
        <w:rPr>
          <w:rFonts w:ascii="Times New Roman" w:hAnsi="Times New Roman"/>
          <w:b/>
          <w:i/>
          <w:sz w:val="24"/>
          <w:szCs w:val="24"/>
          <w:u w:val="single"/>
          <w:lang w:eastAsia="cs-CZ"/>
        </w:rPr>
        <w:t>B.2.2 Celkové urbanistické a architektonické řešení</w:t>
      </w:r>
    </w:p>
    <w:p w:rsidR="00DB6881" w:rsidRPr="00DB6881" w:rsidRDefault="00DB6881" w:rsidP="00DB6881">
      <w:pPr>
        <w:autoSpaceDE w:val="0"/>
        <w:autoSpaceDN w:val="0"/>
        <w:adjustRightInd w:val="0"/>
        <w:spacing w:after="0" w:line="240" w:lineRule="auto"/>
        <w:rPr>
          <w:rFonts w:ascii="Times New Roman" w:hAnsi="Times New Roman"/>
          <w:sz w:val="24"/>
          <w:szCs w:val="24"/>
          <w:lang w:eastAsia="cs-CZ"/>
        </w:rPr>
      </w:pPr>
    </w:p>
    <w:p w:rsidR="00DB6881" w:rsidRPr="00DB6881" w:rsidRDefault="00DB6881" w:rsidP="00DB6881">
      <w:pPr>
        <w:autoSpaceDE w:val="0"/>
        <w:autoSpaceDN w:val="0"/>
        <w:adjustRightInd w:val="0"/>
        <w:spacing w:after="0" w:line="240" w:lineRule="auto"/>
        <w:rPr>
          <w:rFonts w:ascii="Times New Roman" w:hAnsi="Times New Roman"/>
          <w:b/>
          <w:sz w:val="24"/>
          <w:szCs w:val="24"/>
          <w:lang w:eastAsia="cs-CZ"/>
        </w:rPr>
      </w:pPr>
      <w:r w:rsidRPr="00DB6881">
        <w:rPr>
          <w:rFonts w:ascii="Times New Roman" w:hAnsi="Times New Roman"/>
          <w:b/>
          <w:sz w:val="24"/>
          <w:szCs w:val="24"/>
          <w:lang w:eastAsia="cs-CZ"/>
        </w:rPr>
        <w:t>a)urbanismus – územní regulace, kompozice prostorového řešení</w:t>
      </w:r>
    </w:p>
    <w:p w:rsidR="007676AF" w:rsidRDefault="007676AF" w:rsidP="007676AF">
      <w:pPr>
        <w:autoSpaceDE w:val="0"/>
        <w:autoSpaceDN w:val="0"/>
        <w:adjustRightInd w:val="0"/>
        <w:spacing w:after="0" w:line="240" w:lineRule="auto"/>
        <w:rPr>
          <w:rFonts w:ascii="Times New Roman" w:hAnsi="Times New Roman"/>
          <w:sz w:val="24"/>
          <w:szCs w:val="24"/>
        </w:rPr>
      </w:pPr>
    </w:p>
    <w:p w:rsidR="007676AF" w:rsidRDefault="00087F4D" w:rsidP="007676A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Změna užívání stávajícího prostoru z </w:t>
      </w:r>
      <w:r w:rsidR="000B2A5B">
        <w:rPr>
          <w:rFonts w:ascii="Times New Roman" w:hAnsi="Times New Roman"/>
          <w:sz w:val="24"/>
          <w:szCs w:val="24"/>
        </w:rPr>
        <w:t>banky</w:t>
      </w:r>
      <w:r>
        <w:rPr>
          <w:rFonts w:ascii="Times New Roman" w:hAnsi="Times New Roman"/>
          <w:sz w:val="24"/>
          <w:szCs w:val="24"/>
        </w:rPr>
        <w:t xml:space="preserve"> na </w:t>
      </w:r>
      <w:r w:rsidR="000B2A5B">
        <w:rPr>
          <w:rFonts w:ascii="Times New Roman" w:hAnsi="Times New Roman"/>
          <w:sz w:val="24"/>
          <w:szCs w:val="24"/>
        </w:rPr>
        <w:t>ordinaci</w:t>
      </w:r>
      <w:r>
        <w:rPr>
          <w:rFonts w:ascii="Times New Roman" w:hAnsi="Times New Roman"/>
          <w:sz w:val="24"/>
          <w:szCs w:val="24"/>
        </w:rPr>
        <w:t>.</w:t>
      </w:r>
    </w:p>
    <w:p w:rsidR="00DB6881" w:rsidRPr="00DB6881" w:rsidRDefault="00DB6881" w:rsidP="00DB6881">
      <w:pPr>
        <w:autoSpaceDE w:val="0"/>
        <w:autoSpaceDN w:val="0"/>
        <w:adjustRightInd w:val="0"/>
        <w:spacing w:after="0" w:line="240" w:lineRule="auto"/>
        <w:rPr>
          <w:rFonts w:ascii="Times New Roman" w:hAnsi="Times New Roman"/>
          <w:sz w:val="24"/>
          <w:szCs w:val="24"/>
          <w:lang w:eastAsia="cs-CZ"/>
        </w:rPr>
      </w:pPr>
    </w:p>
    <w:p w:rsidR="00DB6881" w:rsidRPr="00BA09DD" w:rsidRDefault="00DB6881" w:rsidP="00DB6881">
      <w:pPr>
        <w:autoSpaceDE w:val="0"/>
        <w:autoSpaceDN w:val="0"/>
        <w:adjustRightInd w:val="0"/>
        <w:spacing w:after="0" w:line="240" w:lineRule="auto"/>
        <w:rPr>
          <w:rFonts w:ascii="Times New Roman" w:hAnsi="Times New Roman"/>
          <w:b/>
          <w:sz w:val="24"/>
          <w:szCs w:val="24"/>
          <w:lang w:eastAsia="cs-CZ"/>
        </w:rPr>
      </w:pPr>
      <w:r w:rsidRPr="00BA09DD">
        <w:rPr>
          <w:rFonts w:ascii="Times New Roman" w:hAnsi="Times New Roman"/>
          <w:b/>
          <w:sz w:val="24"/>
          <w:szCs w:val="24"/>
          <w:lang w:eastAsia="cs-CZ"/>
        </w:rPr>
        <w:t>b) architektonické řešení – kompozice tvarového řešení, materiálové a barevné řešení.</w:t>
      </w:r>
    </w:p>
    <w:p w:rsidR="00A737CA" w:rsidRDefault="00087F4D" w:rsidP="00A737CA">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 prostor</w:t>
      </w:r>
    </w:p>
    <w:p w:rsidR="00BA09DD" w:rsidRDefault="00BA09DD" w:rsidP="00DB6881">
      <w:pPr>
        <w:autoSpaceDE w:val="0"/>
        <w:autoSpaceDN w:val="0"/>
        <w:adjustRightInd w:val="0"/>
        <w:spacing w:after="0" w:line="240" w:lineRule="auto"/>
        <w:rPr>
          <w:rFonts w:ascii="Times New Roman" w:hAnsi="Times New Roman"/>
          <w:sz w:val="24"/>
          <w:szCs w:val="24"/>
          <w:lang w:eastAsia="cs-CZ"/>
        </w:rPr>
      </w:pPr>
    </w:p>
    <w:p w:rsidR="00DB6881" w:rsidRPr="00B44E41" w:rsidRDefault="00DB6881" w:rsidP="00DB6881">
      <w:pPr>
        <w:autoSpaceDE w:val="0"/>
        <w:autoSpaceDN w:val="0"/>
        <w:adjustRightInd w:val="0"/>
        <w:spacing w:after="0" w:line="240" w:lineRule="auto"/>
        <w:rPr>
          <w:rFonts w:ascii="Times New Roman" w:hAnsi="Times New Roman"/>
          <w:b/>
          <w:i/>
          <w:sz w:val="24"/>
          <w:szCs w:val="24"/>
          <w:u w:val="single"/>
          <w:lang w:eastAsia="cs-CZ"/>
        </w:rPr>
      </w:pPr>
      <w:r w:rsidRPr="00B44E41">
        <w:rPr>
          <w:rFonts w:ascii="Times New Roman" w:hAnsi="Times New Roman"/>
          <w:b/>
          <w:i/>
          <w:sz w:val="24"/>
          <w:szCs w:val="24"/>
          <w:u w:val="single"/>
          <w:lang w:eastAsia="cs-CZ"/>
        </w:rPr>
        <w:t>B.2.3 Celkové provozní řešení, technologie výroby</w:t>
      </w:r>
    </w:p>
    <w:p w:rsidR="00BA09DD" w:rsidRDefault="00BA09DD" w:rsidP="00DB6881">
      <w:pPr>
        <w:autoSpaceDE w:val="0"/>
        <w:autoSpaceDN w:val="0"/>
        <w:adjustRightInd w:val="0"/>
        <w:spacing w:after="0" w:line="240" w:lineRule="auto"/>
        <w:rPr>
          <w:rFonts w:ascii="Times New Roman" w:hAnsi="Times New Roman"/>
          <w:sz w:val="24"/>
          <w:szCs w:val="24"/>
          <w:lang w:eastAsia="cs-CZ"/>
        </w:rPr>
      </w:pPr>
    </w:p>
    <w:p w:rsidR="00BA09DD" w:rsidRDefault="00EA0515" w:rsidP="00DB688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Není.</w:t>
      </w:r>
    </w:p>
    <w:p w:rsidR="00BA09DD" w:rsidRPr="00DB6881" w:rsidRDefault="00BA09DD" w:rsidP="00DB6881">
      <w:pPr>
        <w:autoSpaceDE w:val="0"/>
        <w:autoSpaceDN w:val="0"/>
        <w:adjustRightInd w:val="0"/>
        <w:spacing w:after="0" w:line="240" w:lineRule="auto"/>
        <w:rPr>
          <w:rFonts w:ascii="Times New Roman" w:hAnsi="Times New Roman"/>
          <w:sz w:val="24"/>
          <w:szCs w:val="24"/>
          <w:lang w:eastAsia="cs-CZ"/>
        </w:rPr>
      </w:pPr>
    </w:p>
    <w:p w:rsidR="00DB6881" w:rsidRPr="00B44E41" w:rsidRDefault="00DB6881" w:rsidP="00DB6881">
      <w:pPr>
        <w:autoSpaceDE w:val="0"/>
        <w:autoSpaceDN w:val="0"/>
        <w:adjustRightInd w:val="0"/>
        <w:spacing w:after="0" w:line="240" w:lineRule="auto"/>
        <w:rPr>
          <w:rFonts w:ascii="Times New Roman" w:hAnsi="Times New Roman"/>
          <w:b/>
          <w:i/>
          <w:sz w:val="24"/>
          <w:szCs w:val="24"/>
          <w:u w:val="single"/>
          <w:lang w:eastAsia="cs-CZ"/>
        </w:rPr>
      </w:pPr>
      <w:r w:rsidRPr="00B44E41">
        <w:rPr>
          <w:rFonts w:ascii="Times New Roman" w:hAnsi="Times New Roman"/>
          <w:b/>
          <w:i/>
          <w:sz w:val="24"/>
          <w:szCs w:val="24"/>
          <w:u w:val="single"/>
          <w:lang w:eastAsia="cs-CZ"/>
        </w:rPr>
        <w:t>B.2.4 Bezbariérové užívání stavby</w:t>
      </w:r>
    </w:p>
    <w:p w:rsidR="00BA09DD" w:rsidRDefault="00BA09DD" w:rsidP="00DB6881">
      <w:pPr>
        <w:autoSpaceDE w:val="0"/>
        <w:autoSpaceDN w:val="0"/>
        <w:adjustRightInd w:val="0"/>
        <w:spacing w:after="0" w:line="240" w:lineRule="auto"/>
        <w:rPr>
          <w:rFonts w:ascii="Times New Roman" w:hAnsi="Times New Roman"/>
          <w:sz w:val="24"/>
          <w:szCs w:val="24"/>
          <w:lang w:eastAsia="cs-CZ"/>
        </w:rPr>
      </w:pPr>
    </w:p>
    <w:p w:rsidR="00BA09DD" w:rsidRDefault="000B2A5B"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Ano v souladu s </w:t>
      </w:r>
      <w:proofErr w:type="spellStart"/>
      <w:r>
        <w:rPr>
          <w:rFonts w:ascii="Times New Roman" w:hAnsi="Times New Roman"/>
          <w:sz w:val="24"/>
          <w:szCs w:val="24"/>
          <w:lang w:eastAsia="cs-CZ"/>
        </w:rPr>
        <w:t>vyhl</w:t>
      </w:r>
      <w:proofErr w:type="spellEnd"/>
      <w:r>
        <w:rPr>
          <w:rFonts w:ascii="Times New Roman" w:hAnsi="Times New Roman"/>
          <w:sz w:val="24"/>
          <w:szCs w:val="24"/>
          <w:lang w:eastAsia="cs-CZ"/>
        </w:rPr>
        <w:t xml:space="preserve">. 398/2009 Sb. – vstup, bezbariérový provoz, WC pro osoby s omezenou schopností pohybu. </w:t>
      </w:r>
    </w:p>
    <w:p w:rsidR="00BA09DD" w:rsidRPr="00DB6881" w:rsidRDefault="00BA09DD" w:rsidP="00DB6881">
      <w:pPr>
        <w:autoSpaceDE w:val="0"/>
        <w:autoSpaceDN w:val="0"/>
        <w:adjustRightInd w:val="0"/>
        <w:spacing w:after="0" w:line="240" w:lineRule="auto"/>
        <w:rPr>
          <w:rFonts w:ascii="Times New Roman" w:hAnsi="Times New Roman"/>
          <w:sz w:val="24"/>
          <w:szCs w:val="24"/>
          <w:lang w:eastAsia="cs-CZ"/>
        </w:rPr>
      </w:pPr>
    </w:p>
    <w:p w:rsidR="00DB6881" w:rsidRPr="00B44E41" w:rsidRDefault="00DB6881" w:rsidP="00DB6881">
      <w:pPr>
        <w:autoSpaceDE w:val="0"/>
        <w:autoSpaceDN w:val="0"/>
        <w:adjustRightInd w:val="0"/>
        <w:spacing w:after="0" w:line="240" w:lineRule="auto"/>
        <w:rPr>
          <w:rFonts w:ascii="Times New Roman" w:hAnsi="Times New Roman"/>
          <w:b/>
          <w:i/>
          <w:sz w:val="24"/>
          <w:szCs w:val="24"/>
          <w:u w:val="single"/>
          <w:lang w:eastAsia="cs-CZ"/>
        </w:rPr>
      </w:pPr>
      <w:r w:rsidRPr="00B44E41">
        <w:rPr>
          <w:rFonts w:ascii="Times New Roman" w:hAnsi="Times New Roman"/>
          <w:b/>
          <w:i/>
          <w:sz w:val="24"/>
          <w:szCs w:val="24"/>
          <w:u w:val="single"/>
          <w:lang w:eastAsia="cs-CZ"/>
        </w:rPr>
        <w:t>B.2.5 Bezpečnost při užívání stavby</w:t>
      </w:r>
    </w:p>
    <w:p w:rsidR="00BA09DD" w:rsidRDefault="00BA09DD" w:rsidP="00DB6881">
      <w:pPr>
        <w:autoSpaceDE w:val="0"/>
        <w:autoSpaceDN w:val="0"/>
        <w:adjustRightInd w:val="0"/>
        <w:spacing w:after="0" w:line="240" w:lineRule="auto"/>
        <w:rPr>
          <w:rFonts w:ascii="Times New Roman" w:hAnsi="Times New Roman"/>
          <w:sz w:val="24"/>
          <w:szCs w:val="24"/>
          <w:lang w:eastAsia="cs-CZ"/>
        </w:rPr>
      </w:pPr>
    </w:p>
    <w:p w:rsidR="00BA09DD" w:rsidRDefault="00087F4D"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 xml:space="preserve">Běžná. </w:t>
      </w:r>
    </w:p>
    <w:p w:rsidR="00BA09DD" w:rsidRPr="00DB6881" w:rsidRDefault="00BA09DD" w:rsidP="00DB6881">
      <w:pPr>
        <w:autoSpaceDE w:val="0"/>
        <w:autoSpaceDN w:val="0"/>
        <w:adjustRightInd w:val="0"/>
        <w:spacing w:after="0" w:line="240" w:lineRule="auto"/>
        <w:rPr>
          <w:rFonts w:ascii="Times New Roman" w:hAnsi="Times New Roman"/>
          <w:sz w:val="24"/>
          <w:szCs w:val="24"/>
          <w:lang w:eastAsia="cs-CZ"/>
        </w:rPr>
      </w:pPr>
    </w:p>
    <w:p w:rsidR="00DB6881" w:rsidRPr="00B44E41" w:rsidRDefault="00DB6881" w:rsidP="00DB6881">
      <w:pPr>
        <w:autoSpaceDE w:val="0"/>
        <w:autoSpaceDN w:val="0"/>
        <w:adjustRightInd w:val="0"/>
        <w:spacing w:after="0" w:line="240" w:lineRule="auto"/>
        <w:rPr>
          <w:rFonts w:ascii="Times New Roman" w:hAnsi="Times New Roman"/>
          <w:b/>
          <w:i/>
          <w:sz w:val="24"/>
          <w:szCs w:val="24"/>
          <w:u w:val="single"/>
          <w:lang w:eastAsia="cs-CZ"/>
        </w:rPr>
      </w:pPr>
      <w:r w:rsidRPr="00B44E41">
        <w:rPr>
          <w:rFonts w:ascii="Times New Roman" w:hAnsi="Times New Roman"/>
          <w:b/>
          <w:i/>
          <w:sz w:val="24"/>
          <w:szCs w:val="24"/>
          <w:u w:val="single"/>
          <w:lang w:eastAsia="cs-CZ"/>
        </w:rPr>
        <w:t>B.2.6 Základní charakteristika objektů</w:t>
      </w:r>
    </w:p>
    <w:p w:rsidR="00BA09DD" w:rsidRPr="00DB6881" w:rsidRDefault="00BA09DD" w:rsidP="00DB6881">
      <w:pPr>
        <w:autoSpaceDE w:val="0"/>
        <w:autoSpaceDN w:val="0"/>
        <w:adjustRightInd w:val="0"/>
        <w:spacing w:after="0" w:line="240" w:lineRule="auto"/>
        <w:rPr>
          <w:rFonts w:ascii="Times New Roman" w:hAnsi="Times New Roman"/>
          <w:sz w:val="24"/>
          <w:szCs w:val="24"/>
          <w:lang w:eastAsia="cs-CZ"/>
        </w:rPr>
      </w:pPr>
    </w:p>
    <w:p w:rsidR="00DB6881" w:rsidRPr="00BA09DD" w:rsidRDefault="00BA09DD" w:rsidP="00BA09DD">
      <w:pPr>
        <w:autoSpaceDE w:val="0"/>
        <w:autoSpaceDN w:val="0"/>
        <w:adjustRightInd w:val="0"/>
        <w:spacing w:after="0" w:line="240" w:lineRule="auto"/>
        <w:rPr>
          <w:rFonts w:ascii="Times New Roman" w:hAnsi="Times New Roman"/>
          <w:b/>
          <w:sz w:val="24"/>
          <w:szCs w:val="24"/>
          <w:lang w:eastAsia="cs-CZ"/>
        </w:rPr>
      </w:pPr>
      <w:r w:rsidRPr="00BA09DD">
        <w:rPr>
          <w:rFonts w:ascii="Times New Roman" w:hAnsi="Times New Roman"/>
          <w:b/>
          <w:sz w:val="24"/>
          <w:szCs w:val="24"/>
          <w:lang w:eastAsia="cs-CZ"/>
        </w:rPr>
        <w:t>a)</w:t>
      </w:r>
      <w:r w:rsidR="00DB6881" w:rsidRPr="00BA09DD">
        <w:rPr>
          <w:rFonts w:ascii="Times New Roman" w:hAnsi="Times New Roman"/>
          <w:b/>
          <w:sz w:val="24"/>
          <w:szCs w:val="24"/>
          <w:lang w:eastAsia="cs-CZ"/>
        </w:rPr>
        <w:t>stavební řeš</w:t>
      </w:r>
      <w:r w:rsidRPr="00BA09DD">
        <w:rPr>
          <w:rFonts w:ascii="Times New Roman" w:hAnsi="Times New Roman"/>
          <w:b/>
          <w:sz w:val="24"/>
          <w:szCs w:val="24"/>
          <w:lang w:eastAsia="cs-CZ"/>
        </w:rPr>
        <w:t>ení</w:t>
      </w:r>
    </w:p>
    <w:p w:rsidR="001718C7" w:rsidRDefault="00087F4D" w:rsidP="00DB6881">
      <w:pPr>
        <w:autoSpaceDE w:val="0"/>
        <w:autoSpaceDN w:val="0"/>
        <w:adjustRightInd w:val="0"/>
        <w:spacing w:after="0" w:line="240" w:lineRule="auto"/>
        <w:rPr>
          <w:rFonts w:ascii="Times New Roman" w:hAnsi="Times New Roman"/>
          <w:sz w:val="24"/>
        </w:rPr>
      </w:pPr>
      <w:r>
        <w:rPr>
          <w:rFonts w:ascii="Times New Roman" w:hAnsi="Times New Roman"/>
          <w:sz w:val="24"/>
        </w:rPr>
        <w:t>Stávající prostor</w:t>
      </w:r>
      <w:r w:rsidR="00FC035F">
        <w:rPr>
          <w:rFonts w:ascii="Times New Roman" w:hAnsi="Times New Roman"/>
          <w:sz w:val="24"/>
        </w:rPr>
        <w:t>.</w:t>
      </w:r>
      <w:r w:rsidR="004405B1" w:rsidRPr="00EA0515">
        <w:rPr>
          <w:rFonts w:ascii="Times New Roman" w:hAnsi="Times New Roman"/>
          <w:sz w:val="24"/>
        </w:rPr>
        <w:t xml:space="preserve"> </w:t>
      </w:r>
    </w:p>
    <w:p w:rsidR="00FC035F" w:rsidRDefault="00FC035F" w:rsidP="00DB6881">
      <w:pPr>
        <w:autoSpaceDE w:val="0"/>
        <w:autoSpaceDN w:val="0"/>
        <w:adjustRightInd w:val="0"/>
        <w:spacing w:after="0" w:line="240" w:lineRule="auto"/>
        <w:rPr>
          <w:rFonts w:ascii="Times New Roman" w:hAnsi="Times New Roman"/>
          <w:b/>
          <w:sz w:val="24"/>
          <w:szCs w:val="24"/>
          <w:lang w:eastAsia="cs-CZ"/>
        </w:rPr>
      </w:pPr>
    </w:p>
    <w:p w:rsidR="00DB6881" w:rsidRPr="00BA09DD" w:rsidRDefault="00DB6881" w:rsidP="00DB6881">
      <w:pPr>
        <w:autoSpaceDE w:val="0"/>
        <w:autoSpaceDN w:val="0"/>
        <w:adjustRightInd w:val="0"/>
        <w:spacing w:after="0" w:line="240" w:lineRule="auto"/>
        <w:rPr>
          <w:rFonts w:ascii="Times New Roman" w:hAnsi="Times New Roman"/>
          <w:b/>
          <w:sz w:val="24"/>
          <w:szCs w:val="24"/>
          <w:lang w:eastAsia="cs-CZ"/>
        </w:rPr>
      </w:pPr>
      <w:r w:rsidRPr="00BA09DD">
        <w:rPr>
          <w:rFonts w:ascii="Times New Roman" w:hAnsi="Times New Roman"/>
          <w:b/>
          <w:sz w:val="24"/>
          <w:szCs w:val="24"/>
          <w:lang w:eastAsia="cs-CZ"/>
        </w:rPr>
        <w:t>b) konstrukční a materiálové řeš</w:t>
      </w:r>
      <w:r w:rsidR="00BA09DD" w:rsidRPr="00BA09DD">
        <w:rPr>
          <w:rFonts w:ascii="Times New Roman" w:hAnsi="Times New Roman"/>
          <w:b/>
          <w:sz w:val="24"/>
          <w:szCs w:val="24"/>
          <w:lang w:eastAsia="cs-CZ"/>
        </w:rPr>
        <w:t>ení</w:t>
      </w:r>
    </w:p>
    <w:p w:rsidR="00BA09DD" w:rsidRDefault="000B2A5B" w:rsidP="00DB688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Běžné</w:t>
      </w:r>
    </w:p>
    <w:p w:rsidR="00BA09DD" w:rsidRDefault="00BA09DD" w:rsidP="00DB6881">
      <w:pPr>
        <w:autoSpaceDE w:val="0"/>
        <w:autoSpaceDN w:val="0"/>
        <w:adjustRightInd w:val="0"/>
        <w:spacing w:after="0" w:line="240" w:lineRule="auto"/>
        <w:rPr>
          <w:rFonts w:ascii="Times New Roman" w:hAnsi="Times New Roman"/>
          <w:sz w:val="24"/>
          <w:szCs w:val="24"/>
          <w:lang w:eastAsia="cs-CZ"/>
        </w:rPr>
      </w:pPr>
    </w:p>
    <w:p w:rsidR="00B723E5" w:rsidRPr="00DB6881" w:rsidRDefault="00B723E5" w:rsidP="00DB6881">
      <w:pPr>
        <w:autoSpaceDE w:val="0"/>
        <w:autoSpaceDN w:val="0"/>
        <w:adjustRightInd w:val="0"/>
        <w:spacing w:after="0" w:line="240" w:lineRule="auto"/>
        <w:rPr>
          <w:rFonts w:ascii="Times New Roman" w:hAnsi="Times New Roman"/>
          <w:sz w:val="24"/>
          <w:szCs w:val="24"/>
          <w:lang w:eastAsia="cs-CZ"/>
        </w:rPr>
      </w:pPr>
    </w:p>
    <w:p w:rsidR="00DB6881" w:rsidRDefault="00DB6881" w:rsidP="00DB6881">
      <w:pPr>
        <w:autoSpaceDE w:val="0"/>
        <w:autoSpaceDN w:val="0"/>
        <w:adjustRightInd w:val="0"/>
        <w:spacing w:after="0" w:line="240" w:lineRule="auto"/>
        <w:rPr>
          <w:rFonts w:ascii="Times New Roman" w:hAnsi="Times New Roman"/>
          <w:b/>
          <w:sz w:val="24"/>
          <w:szCs w:val="24"/>
          <w:lang w:eastAsia="cs-CZ"/>
        </w:rPr>
      </w:pPr>
      <w:r w:rsidRPr="00BA09DD">
        <w:rPr>
          <w:rFonts w:ascii="Times New Roman" w:hAnsi="Times New Roman"/>
          <w:b/>
          <w:sz w:val="24"/>
          <w:szCs w:val="24"/>
          <w:lang w:eastAsia="cs-CZ"/>
        </w:rPr>
        <w:t>c) mechanická odolnost a stabilita.</w:t>
      </w:r>
    </w:p>
    <w:p w:rsidR="00BA09DD" w:rsidRDefault="005B5D68" w:rsidP="00DB688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Jedná se oběžnou statickou konstrukci, pro kterou se nestanovují žádné zvláštní podmínky</w:t>
      </w:r>
      <w:r w:rsidR="007C40C2">
        <w:rPr>
          <w:rFonts w:ascii="Times New Roman" w:hAnsi="Times New Roman"/>
          <w:sz w:val="24"/>
          <w:szCs w:val="24"/>
          <w:lang w:eastAsia="cs-CZ"/>
        </w:rPr>
        <w:t>.</w:t>
      </w:r>
    </w:p>
    <w:p w:rsidR="000B2A5B" w:rsidRDefault="000B2A5B" w:rsidP="00DB6881">
      <w:pPr>
        <w:autoSpaceDE w:val="0"/>
        <w:autoSpaceDN w:val="0"/>
        <w:adjustRightInd w:val="0"/>
        <w:spacing w:after="0" w:line="240" w:lineRule="auto"/>
        <w:rPr>
          <w:rFonts w:ascii="Times New Roman" w:hAnsi="Times New Roman"/>
          <w:b/>
          <w:i/>
          <w:sz w:val="24"/>
          <w:szCs w:val="24"/>
          <w:u w:val="single"/>
          <w:lang w:eastAsia="cs-CZ"/>
        </w:rPr>
      </w:pPr>
    </w:p>
    <w:p w:rsidR="00DB6881" w:rsidRPr="00B44E41" w:rsidRDefault="00DB6881" w:rsidP="00DB6881">
      <w:pPr>
        <w:autoSpaceDE w:val="0"/>
        <w:autoSpaceDN w:val="0"/>
        <w:adjustRightInd w:val="0"/>
        <w:spacing w:after="0" w:line="240" w:lineRule="auto"/>
        <w:rPr>
          <w:rFonts w:ascii="Times New Roman" w:hAnsi="Times New Roman"/>
          <w:b/>
          <w:i/>
          <w:sz w:val="24"/>
          <w:szCs w:val="24"/>
          <w:u w:val="single"/>
          <w:lang w:eastAsia="cs-CZ"/>
        </w:rPr>
      </w:pPr>
      <w:proofErr w:type="gramStart"/>
      <w:r w:rsidRPr="00B44E41">
        <w:rPr>
          <w:rFonts w:ascii="Times New Roman" w:hAnsi="Times New Roman"/>
          <w:b/>
          <w:i/>
          <w:sz w:val="24"/>
          <w:szCs w:val="24"/>
          <w:u w:val="single"/>
          <w:lang w:eastAsia="cs-CZ"/>
        </w:rPr>
        <w:lastRenderedPageBreak/>
        <w:t>B.2.7</w:t>
      </w:r>
      <w:proofErr w:type="gramEnd"/>
      <w:r w:rsidRPr="00B44E41">
        <w:rPr>
          <w:rFonts w:ascii="Times New Roman" w:hAnsi="Times New Roman"/>
          <w:b/>
          <w:i/>
          <w:sz w:val="24"/>
          <w:szCs w:val="24"/>
          <w:u w:val="single"/>
          <w:lang w:eastAsia="cs-CZ"/>
        </w:rPr>
        <w:t xml:space="preserve"> Základní charakteristika technických a technologických zařízení</w:t>
      </w:r>
    </w:p>
    <w:p w:rsidR="00BA09DD" w:rsidRPr="00DB6881" w:rsidRDefault="00BA09DD" w:rsidP="00DB6881">
      <w:pPr>
        <w:autoSpaceDE w:val="0"/>
        <w:autoSpaceDN w:val="0"/>
        <w:adjustRightInd w:val="0"/>
        <w:spacing w:after="0" w:line="240" w:lineRule="auto"/>
        <w:rPr>
          <w:rFonts w:ascii="Times New Roman" w:hAnsi="Times New Roman"/>
          <w:sz w:val="24"/>
          <w:szCs w:val="24"/>
          <w:lang w:eastAsia="cs-CZ"/>
        </w:rPr>
      </w:pPr>
    </w:p>
    <w:p w:rsidR="00DB6881" w:rsidRPr="00BA09DD" w:rsidRDefault="00BA09DD" w:rsidP="00BA09DD">
      <w:pPr>
        <w:autoSpaceDE w:val="0"/>
        <w:autoSpaceDN w:val="0"/>
        <w:adjustRightInd w:val="0"/>
        <w:spacing w:after="0" w:line="240" w:lineRule="auto"/>
        <w:rPr>
          <w:rFonts w:ascii="Times New Roman" w:hAnsi="Times New Roman"/>
          <w:b/>
          <w:sz w:val="24"/>
          <w:szCs w:val="24"/>
          <w:lang w:eastAsia="cs-CZ"/>
        </w:rPr>
      </w:pPr>
      <w:r w:rsidRPr="00BA09DD">
        <w:rPr>
          <w:rFonts w:ascii="Times New Roman" w:hAnsi="Times New Roman"/>
          <w:b/>
          <w:sz w:val="24"/>
          <w:szCs w:val="24"/>
          <w:lang w:eastAsia="cs-CZ"/>
        </w:rPr>
        <w:t>a)</w:t>
      </w:r>
      <w:r w:rsidR="00DB6881" w:rsidRPr="00BA09DD">
        <w:rPr>
          <w:rFonts w:ascii="Times New Roman" w:hAnsi="Times New Roman"/>
          <w:b/>
          <w:sz w:val="24"/>
          <w:szCs w:val="24"/>
          <w:lang w:eastAsia="cs-CZ"/>
        </w:rPr>
        <w:t>technické řeš</w:t>
      </w:r>
      <w:r w:rsidRPr="00BA09DD">
        <w:rPr>
          <w:rFonts w:ascii="Times New Roman" w:hAnsi="Times New Roman"/>
          <w:b/>
          <w:sz w:val="24"/>
          <w:szCs w:val="24"/>
          <w:lang w:eastAsia="cs-CZ"/>
        </w:rPr>
        <w:t>ení</w:t>
      </w:r>
    </w:p>
    <w:p w:rsidR="00BA09DD" w:rsidRDefault="00BA09DD"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Stavba neobsahuje žádné technické ani technologické zařízení</w:t>
      </w:r>
      <w:r w:rsidR="001718C7">
        <w:rPr>
          <w:rFonts w:ascii="Times New Roman" w:hAnsi="Times New Roman"/>
          <w:sz w:val="24"/>
          <w:szCs w:val="24"/>
          <w:lang w:eastAsia="cs-CZ"/>
        </w:rPr>
        <w:t>.</w:t>
      </w:r>
    </w:p>
    <w:p w:rsidR="00BA09DD" w:rsidRPr="00DB6881" w:rsidRDefault="00BA09DD" w:rsidP="00BA09DD">
      <w:pPr>
        <w:autoSpaceDE w:val="0"/>
        <w:autoSpaceDN w:val="0"/>
        <w:adjustRightInd w:val="0"/>
        <w:spacing w:after="0" w:line="240" w:lineRule="auto"/>
        <w:rPr>
          <w:rFonts w:ascii="Times New Roman" w:hAnsi="Times New Roman"/>
          <w:sz w:val="24"/>
          <w:szCs w:val="24"/>
          <w:lang w:eastAsia="cs-CZ"/>
        </w:rPr>
      </w:pPr>
    </w:p>
    <w:p w:rsidR="00DB6881" w:rsidRPr="00BA09DD" w:rsidRDefault="00DB6881" w:rsidP="00DB6881">
      <w:pPr>
        <w:autoSpaceDE w:val="0"/>
        <w:autoSpaceDN w:val="0"/>
        <w:adjustRightInd w:val="0"/>
        <w:spacing w:after="0" w:line="240" w:lineRule="auto"/>
        <w:rPr>
          <w:rFonts w:ascii="Times New Roman" w:hAnsi="Times New Roman"/>
          <w:b/>
          <w:sz w:val="24"/>
          <w:szCs w:val="24"/>
          <w:lang w:eastAsia="cs-CZ"/>
        </w:rPr>
      </w:pPr>
      <w:r w:rsidRPr="00BA09DD">
        <w:rPr>
          <w:rFonts w:ascii="Times New Roman" w:hAnsi="Times New Roman"/>
          <w:b/>
          <w:sz w:val="24"/>
          <w:szCs w:val="24"/>
          <w:lang w:eastAsia="cs-CZ"/>
        </w:rPr>
        <w:t>b) výčet technických a technologických zařízení.</w:t>
      </w:r>
    </w:p>
    <w:p w:rsidR="00BA09DD" w:rsidRDefault="00BA09DD"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Stavba neobsahuje žádné technické ani technologické zařízení</w:t>
      </w:r>
      <w:r w:rsidR="001718C7">
        <w:rPr>
          <w:rFonts w:ascii="Times New Roman" w:hAnsi="Times New Roman"/>
          <w:sz w:val="24"/>
          <w:szCs w:val="24"/>
          <w:lang w:eastAsia="cs-CZ"/>
        </w:rPr>
        <w:t>.</w:t>
      </w:r>
    </w:p>
    <w:p w:rsidR="00BA09DD" w:rsidRPr="00DB6881" w:rsidRDefault="00BA09DD" w:rsidP="00DB6881">
      <w:pPr>
        <w:autoSpaceDE w:val="0"/>
        <w:autoSpaceDN w:val="0"/>
        <w:adjustRightInd w:val="0"/>
        <w:spacing w:after="0" w:line="240" w:lineRule="auto"/>
        <w:rPr>
          <w:rFonts w:ascii="Times New Roman" w:hAnsi="Times New Roman"/>
          <w:sz w:val="24"/>
          <w:szCs w:val="24"/>
          <w:lang w:eastAsia="cs-CZ"/>
        </w:rPr>
      </w:pPr>
    </w:p>
    <w:p w:rsidR="00DB6881" w:rsidRPr="008B1618" w:rsidRDefault="00DB6881" w:rsidP="00DB6881">
      <w:pPr>
        <w:autoSpaceDE w:val="0"/>
        <w:autoSpaceDN w:val="0"/>
        <w:adjustRightInd w:val="0"/>
        <w:spacing w:after="0" w:line="240" w:lineRule="auto"/>
        <w:rPr>
          <w:rFonts w:ascii="Times New Roman" w:hAnsi="Times New Roman"/>
          <w:b/>
          <w:i/>
          <w:sz w:val="24"/>
          <w:szCs w:val="24"/>
          <w:u w:val="single"/>
          <w:lang w:eastAsia="cs-CZ"/>
        </w:rPr>
      </w:pPr>
      <w:r w:rsidRPr="008B1618">
        <w:rPr>
          <w:rFonts w:ascii="Times New Roman" w:hAnsi="Times New Roman"/>
          <w:b/>
          <w:i/>
          <w:sz w:val="24"/>
          <w:szCs w:val="24"/>
          <w:u w:val="single"/>
          <w:lang w:eastAsia="cs-CZ"/>
        </w:rPr>
        <w:t>B.2.8 Požárně bezpečnostní řešení</w:t>
      </w:r>
    </w:p>
    <w:p w:rsidR="008B1618" w:rsidRPr="00BA09DD" w:rsidRDefault="008B1618" w:rsidP="00DB6881">
      <w:pPr>
        <w:autoSpaceDE w:val="0"/>
        <w:autoSpaceDN w:val="0"/>
        <w:adjustRightInd w:val="0"/>
        <w:spacing w:after="0" w:line="240" w:lineRule="auto"/>
        <w:rPr>
          <w:rFonts w:ascii="Times New Roman" w:hAnsi="Times New Roman"/>
          <w:b/>
          <w:sz w:val="24"/>
          <w:szCs w:val="24"/>
          <w:lang w:eastAsia="cs-CZ"/>
        </w:rPr>
      </w:pPr>
    </w:p>
    <w:p w:rsidR="008B1618" w:rsidRPr="004A334F" w:rsidRDefault="004A334F" w:rsidP="008B1618">
      <w:pPr>
        <w:pStyle w:val="Bezmezer"/>
        <w:rPr>
          <w:rFonts w:ascii="Times New Roman" w:hAnsi="Times New Roman"/>
          <w:sz w:val="24"/>
        </w:rPr>
      </w:pPr>
      <w:r w:rsidRPr="004A334F">
        <w:rPr>
          <w:rFonts w:ascii="Times New Roman" w:hAnsi="Times New Roman"/>
          <w:sz w:val="24"/>
        </w:rPr>
        <w:t>Viz.: PBŘ</w:t>
      </w:r>
    </w:p>
    <w:p w:rsidR="00BA09DD" w:rsidRDefault="00BA09DD" w:rsidP="00DB6881">
      <w:pPr>
        <w:pStyle w:val="Bezmezer"/>
        <w:rPr>
          <w:rFonts w:ascii="Times New Roman" w:hAnsi="Times New Roman"/>
          <w:sz w:val="24"/>
          <w:szCs w:val="24"/>
          <w:lang w:eastAsia="cs-CZ"/>
        </w:rPr>
      </w:pPr>
    </w:p>
    <w:p w:rsidR="00DB6881" w:rsidRPr="00B44E41" w:rsidRDefault="00DB6881" w:rsidP="00DB6881">
      <w:pPr>
        <w:pStyle w:val="Bezmezer"/>
        <w:rPr>
          <w:rFonts w:ascii="Times New Roman" w:hAnsi="Times New Roman"/>
          <w:b/>
          <w:i/>
          <w:sz w:val="24"/>
          <w:szCs w:val="24"/>
          <w:u w:val="single"/>
          <w:lang w:eastAsia="cs-CZ"/>
        </w:rPr>
      </w:pPr>
      <w:r w:rsidRPr="00B44E41">
        <w:rPr>
          <w:rFonts w:ascii="Times New Roman" w:hAnsi="Times New Roman"/>
          <w:b/>
          <w:i/>
          <w:sz w:val="24"/>
          <w:szCs w:val="24"/>
          <w:u w:val="single"/>
          <w:lang w:eastAsia="cs-CZ"/>
        </w:rPr>
        <w:t>B.2.9 Zásady hospodaření s</w:t>
      </w:r>
      <w:r w:rsidR="00B44E41" w:rsidRPr="00B44E41">
        <w:rPr>
          <w:rFonts w:ascii="Times New Roman" w:hAnsi="Times New Roman"/>
          <w:b/>
          <w:i/>
          <w:sz w:val="24"/>
          <w:szCs w:val="24"/>
          <w:u w:val="single"/>
          <w:lang w:eastAsia="cs-CZ"/>
        </w:rPr>
        <w:t> </w:t>
      </w:r>
      <w:r w:rsidRPr="00B44E41">
        <w:rPr>
          <w:rFonts w:ascii="Times New Roman" w:hAnsi="Times New Roman"/>
          <w:b/>
          <w:i/>
          <w:sz w:val="24"/>
          <w:szCs w:val="24"/>
          <w:u w:val="single"/>
          <w:lang w:eastAsia="cs-CZ"/>
        </w:rPr>
        <w:t>energiemi</w:t>
      </w:r>
    </w:p>
    <w:p w:rsidR="00B44E41" w:rsidRPr="00BA09DD" w:rsidRDefault="00B44E41" w:rsidP="00DB6881">
      <w:pPr>
        <w:pStyle w:val="Bezmezer"/>
        <w:rPr>
          <w:rFonts w:ascii="Times New Roman" w:hAnsi="Times New Roman"/>
          <w:b/>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a) kritéria tepelně technického hodnocení</w:t>
      </w:r>
    </w:p>
    <w:p w:rsidR="00BA09DD" w:rsidRPr="00BA09DD" w:rsidRDefault="00087F4D"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 prostor</w:t>
      </w:r>
      <w:r w:rsidR="007C40C2">
        <w:rPr>
          <w:rFonts w:ascii="Times New Roman" w:hAnsi="Times New Roman"/>
          <w:sz w:val="24"/>
          <w:szCs w:val="24"/>
          <w:lang w:eastAsia="cs-CZ"/>
        </w:rPr>
        <w:t>.</w:t>
      </w:r>
    </w:p>
    <w:p w:rsidR="00B44E41"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b) energetická nároč</w:t>
      </w:r>
      <w:r w:rsidR="00B44E41" w:rsidRPr="00B44E41">
        <w:rPr>
          <w:rFonts w:ascii="Times New Roman" w:hAnsi="Times New Roman"/>
          <w:b/>
          <w:sz w:val="24"/>
          <w:szCs w:val="24"/>
          <w:lang w:eastAsia="cs-CZ"/>
        </w:rPr>
        <w:t>nost stavby</w:t>
      </w:r>
    </w:p>
    <w:p w:rsidR="00EA0515" w:rsidRPr="00BA09DD" w:rsidRDefault="00087F4D" w:rsidP="00EA0515">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 prostor.</w:t>
      </w:r>
    </w:p>
    <w:p w:rsidR="00B44E41"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 xml:space="preserve">c) posouzení využití alternativních zdrojů </w:t>
      </w:r>
      <w:r w:rsidR="00B44E41" w:rsidRPr="00B44E41">
        <w:rPr>
          <w:rFonts w:ascii="Times New Roman" w:hAnsi="Times New Roman"/>
          <w:b/>
          <w:sz w:val="24"/>
          <w:szCs w:val="24"/>
          <w:lang w:eastAsia="cs-CZ"/>
        </w:rPr>
        <w:t>energií</w:t>
      </w:r>
    </w:p>
    <w:p w:rsidR="00B44E41" w:rsidRPr="008B1618" w:rsidRDefault="004A334F"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w:t>
      </w:r>
    </w:p>
    <w:p w:rsidR="00B44E41" w:rsidRPr="00BA09DD"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Default="00BA09DD" w:rsidP="00BA09DD">
      <w:pPr>
        <w:autoSpaceDE w:val="0"/>
        <w:autoSpaceDN w:val="0"/>
        <w:adjustRightInd w:val="0"/>
        <w:spacing w:after="0" w:line="240" w:lineRule="auto"/>
        <w:rPr>
          <w:rFonts w:ascii="Times New Roman" w:hAnsi="Times New Roman"/>
          <w:b/>
          <w:i/>
          <w:sz w:val="24"/>
          <w:szCs w:val="24"/>
          <w:u w:val="single"/>
          <w:lang w:eastAsia="cs-CZ"/>
        </w:rPr>
      </w:pPr>
      <w:r w:rsidRPr="00B44E41">
        <w:rPr>
          <w:rFonts w:ascii="Times New Roman" w:hAnsi="Times New Roman"/>
          <w:b/>
          <w:i/>
          <w:sz w:val="24"/>
          <w:szCs w:val="24"/>
          <w:u w:val="single"/>
          <w:lang w:eastAsia="cs-CZ"/>
        </w:rPr>
        <w:t>B.2.10 Hygienické požadavky na stavby, požadavky na pracovní a komunální prostředí</w:t>
      </w:r>
    </w:p>
    <w:p w:rsidR="00B44E41" w:rsidRPr="00B44E41" w:rsidRDefault="00B44E41" w:rsidP="00BA09DD">
      <w:pPr>
        <w:autoSpaceDE w:val="0"/>
        <w:autoSpaceDN w:val="0"/>
        <w:adjustRightInd w:val="0"/>
        <w:spacing w:after="0" w:line="240" w:lineRule="auto"/>
        <w:rPr>
          <w:rFonts w:ascii="Times New Roman" w:hAnsi="Times New Roman"/>
          <w:b/>
          <w:i/>
          <w:sz w:val="24"/>
          <w:szCs w:val="24"/>
          <w:u w:val="single"/>
          <w:lang w:eastAsia="cs-CZ"/>
        </w:rPr>
      </w:pPr>
    </w:p>
    <w:p w:rsidR="00B44E41" w:rsidRDefault="00EA0515"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Nevztahuje se k této PD.</w:t>
      </w:r>
    </w:p>
    <w:p w:rsidR="00B44E41"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i/>
          <w:sz w:val="24"/>
          <w:szCs w:val="24"/>
          <w:u w:val="single"/>
          <w:lang w:eastAsia="cs-CZ"/>
        </w:rPr>
      </w:pPr>
      <w:r w:rsidRPr="00B44E41">
        <w:rPr>
          <w:rFonts w:ascii="Times New Roman" w:hAnsi="Times New Roman"/>
          <w:b/>
          <w:i/>
          <w:sz w:val="24"/>
          <w:szCs w:val="24"/>
          <w:u w:val="single"/>
          <w:lang w:eastAsia="cs-CZ"/>
        </w:rPr>
        <w:t>B.2.11 Ochrana stavby před negativními účinky vnějšího prostředí</w:t>
      </w:r>
    </w:p>
    <w:p w:rsidR="00B44E41" w:rsidRDefault="00B44E41" w:rsidP="00BA09DD">
      <w:pPr>
        <w:autoSpaceDE w:val="0"/>
        <w:autoSpaceDN w:val="0"/>
        <w:adjustRightInd w:val="0"/>
        <w:spacing w:after="0" w:line="240" w:lineRule="auto"/>
        <w:rPr>
          <w:rFonts w:ascii="Times New Roman" w:hAnsi="Times New Roman"/>
          <w:sz w:val="24"/>
          <w:szCs w:val="24"/>
          <w:lang w:eastAsia="cs-CZ"/>
        </w:rPr>
      </w:pPr>
    </w:p>
    <w:p w:rsidR="00B44E41" w:rsidRPr="00BA09DD" w:rsidRDefault="00B44E41" w:rsidP="00BA09DD">
      <w:pPr>
        <w:autoSpaceDE w:val="0"/>
        <w:autoSpaceDN w:val="0"/>
        <w:adjustRightInd w:val="0"/>
        <w:spacing w:after="0" w:line="240" w:lineRule="auto"/>
        <w:rPr>
          <w:rFonts w:ascii="Times New Roman" w:hAnsi="Times New Roman"/>
          <w:sz w:val="24"/>
          <w:szCs w:val="24"/>
          <w:lang w:eastAsia="cs-CZ"/>
        </w:rPr>
      </w:pPr>
    </w:p>
    <w:p w:rsidR="00B44E41" w:rsidRPr="00B44E41" w:rsidRDefault="00B44E41" w:rsidP="00B44E41">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a)</w:t>
      </w:r>
      <w:r w:rsidR="00BA09DD" w:rsidRPr="00B44E41">
        <w:rPr>
          <w:rFonts w:ascii="Times New Roman" w:hAnsi="Times New Roman"/>
          <w:b/>
          <w:sz w:val="24"/>
          <w:szCs w:val="24"/>
          <w:lang w:eastAsia="cs-CZ"/>
        </w:rPr>
        <w:t>ochrana před pronikáním radonu z</w:t>
      </w:r>
      <w:r w:rsidRPr="00B44E41">
        <w:rPr>
          <w:rFonts w:ascii="Times New Roman" w:hAnsi="Times New Roman"/>
          <w:b/>
          <w:sz w:val="24"/>
          <w:szCs w:val="24"/>
          <w:lang w:eastAsia="cs-CZ"/>
        </w:rPr>
        <w:t> </w:t>
      </w:r>
      <w:r w:rsidR="00BA09DD" w:rsidRPr="00B44E41">
        <w:rPr>
          <w:rFonts w:ascii="Times New Roman" w:hAnsi="Times New Roman"/>
          <w:b/>
          <w:sz w:val="24"/>
          <w:szCs w:val="24"/>
          <w:lang w:eastAsia="cs-CZ"/>
        </w:rPr>
        <w:t>podlož</w:t>
      </w:r>
      <w:r w:rsidRPr="00B44E41">
        <w:rPr>
          <w:rFonts w:ascii="Times New Roman" w:hAnsi="Times New Roman"/>
          <w:b/>
          <w:sz w:val="24"/>
          <w:szCs w:val="24"/>
          <w:lang w:eastAsia="cs-CZ"/>
        </w:rPr>
        <w:t>í</w:t>
      </w:r>
    </w:p>
    <w:p w:rsidR="00087F4D" w:rsidRPr="00BA09DD" w:rsidRDefault="00087F4D" w:rsidP="00087F4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 prostor.</w:t>
      </w:r>
    </w:p>
    <w:p w:rsidR="00B44E41" w:rsidRPr="00F93028" w:rsidRDefault="008A1C63" w:rsidP="00F93028">
      <w:pPr>
        <w:pStyle w:val="Bezmezer"/>
        <w:rPr>
          <w:rFonts w:ascii="Times New Roman" w:hAnsi="Times New Roman"/>
          <w:sz w:val="24"/>
        </w:rPr>
      </w:pPr>
      <w:r w:rsidRPr="008A1C63">
        <w:rPr>
          <w:rFonts w:ascii="Times New Roman" w:hAnsi="Times New Roman"/>
          <w:color w:val="000000"/>
          <w:sz w:val="24"/>
        </w:rPr>
        <w:t xml:space="preserve">                       </w:t>
      </w: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b) ochrana př</w:t>
      </w:r>
      <w:r w:rsidR="00B44E41" w:rsidRPr="00B44E41">
        <w:rPr>
          <w:rFonts w:ascii="Times New Roman" w:hAnsi="Times New Roman"/>
          <w:b/>
          <w:sz w:val="24"/>
          <w:szCs w:val="24"/>
          <w:lang w:eastAsia="cs-CZ"/>
        </w:rPr>
        <w:t>ed bludnými proudy</w:t>
      </w:r>
    </w:p>
    <w:p w:rsidR="00B44E41" w:rsidRDefault="005B5D68" w:rsidP="00B44E4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Není předmětem</w:t>
      </w:r>
      <w:r w:rsidR="00F93028">
        <w:rPr>
          <w:rFonts w:ascii="Times New Roman" w:hAnsi="Times New Roman"/>
          <w:sz w:val="24"/>
          <w:szCs w:val="24"/>
          <w:lang w:eastAsia="cs-CZ"/>
        </w:rPr>
        <w:t>.</w:t>
      </w:r>
    </w:p>
    <w:p w:rsidR="00B44E41" w:rsidRPr="00B44E41" w:rsidRDefault="00B44E41" w:rsidP="00B44E41">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c) ochrana př</w:t>
      </w:r>
      <w:r w:rsidR="00B44E41" w:rsidRPr="00B44E41">
        <w:rPr>
          <w:rFonts w:ascii="Times New Roman" w:hAnsi="Times New Roman"/>
          <w:b/>
          <w:sz w:val="24"/>
          <w:szCs w:val="24"/>
          <w:lang w:eastAsia="cs-CZ"/>
        </w:rPr>
        <w:t>ed technickou seizmicitou</w:t>
      </w:r>
    </w:p>
    <w:p w:rsidR="00B44E41" w:rsidRDefault="005B5D68" w:rsidP="00B44E4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Není předmětem</w:t>
      </w:r>
      <w:r w:rsidR="00F93028">
        <w:rPr>
          <w:rFonts w:ascii="Times New Roman" w:hAnsi="Times New Roman"/>
          <w:sz w:val="24"/>
          <w:szCs w:val="24"/>
          <w:lang w:eastAsia="cs-CZ"/>
        </w:rPr>
        <w:t>.</w:t>
      </w:r>
    </w:p>
    <w:p w:rsidR="00B44E41" w:rsidRPr="00B44E41" w:rsidRDefault="00B44E41" w:rsidP="00B44E41">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d) ochrana př</w:t>
      </w:r>
      <w:r w:rsidR="00B44E41" w:rsidRPr="00B44E41">
        <w:rPr>
          <w:rFonts w:ascii="Times New Roman" w:hAnsi="Times New Roman"/>
          <w:b/>
          <w:sz w:val="24"/>
          <w:szCs w:val="24"/>
          <w:lang w:eastAsia="cs-CZ"/>
        </w:rPr>
        <w:t>ed hlukem</w:t>
      </w:r>
    </w:p>
    <w:p w:rsidR="00B44E41" w:rsidRDefault="008A1C63" w:rsidP="00B44E4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Není předmětem</w:t>
      </w:r>
      <w:r w:rsidR="00F93028">
        <w:rPr>
          <w:rFonts w:ascii="Times New Roman" w:hAnsi="Times New Roman"/>
          <w:sz w:val="24"/>
          <w:szCs w:val="24"/>
          <w:lang w:eastAsia="cs-CZ"/>
        </w:rPr>
        <w:t>.</w:t>
      </w:r>
    </w:p>
    <w:p w:rsidR="00B44E41" w:rsidRPr="00B44E41" w:rsidRDefault="00B44E41" w:rsidP="00B44E41">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e) protipovodňová opatř</w:t>
      </w:r>
      <w:r w:rsidR="00B44E41" w:rsidRPr="00B44E41">
        <w:rPr>
          <w:rFonts w:ascii="Times New Roman" w:hAnsi="Times New Roman"/>
          <w:b/>
          <w:sz w:val="24"/>
          <w:szCs w:val="24"/>
          <w:lang w:eastAsia="cs-CZ"/>
        </w:rPr>
        <w:t>ení</w:t>
      </w:r>
    </w:p>
    <w:p w:rsidR="00B44E41" w:rsidRDefault="005B5D68" w:rsidP="00B44E4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Stavba se nenachází v povodňovém území</w:t>
      </w:r>
      <w:r w:rsidR="00F93028">
        <w:rPr>
          <w:rFonts w:ascii="Times New Roman" w:hAnsi="Times New Roman"/>
          <w:sz w:val="24"/>
          <w:szCs w:val="24"/>
          <w:lang w:eastAsia="cs-CZ"/>
        </w:rPr>
        <w:t>.</w:t>
      </w:r>
    </w:p>
    <w:p w:rsidR="005B5D68" w:rsidRDefault="005B5D68" w:rsidP="00B44E41">
      <w:pPr>
        <w:autoSpaceDE w:val="0"/>
        <w:autoSpaceDN w:val="0"/>
        <w:adjustRightInd w:val="0"/>
        <w:spacing w:after="0" w:line="240" w:lineRule="auto"/>
        <w:rPr>
          <w:rFonts w:ascii="Times New Roman" w:hAnsi="Times New Roman"/>
          <w:sz w:val="24"/>
          <w:szCs w:val="24"/>
          <w:lang w:eastAsia="cs-CZ"/>
        </w:rPr>
      </w:pPr>
    </w:p>
    <w:p w:rsidR="005B5D68" w:rsidRPr="005B5D68" w:rsidRDefault="005B5D68" w:rsidP="00B44E41">
      <w:pPr>
        <w:autoSpaceDE w:val="0"/>
        <w:autoSpaceDN w:val="0"/>
        <w:adjustRightInd w:val="0"/>
        <w:spacing w:after="0" w:line="240" w:lineRule="auto"/>
        <w:rPr>
          <w:rFonts w:ascii="Times New Roman" w:hAnsi="Times New Roman"/>
          <w:b/>
          <w:sz w:val="24"/>
          <w:szCs w:val="24"/>
          <w:lang w:eastAsia="cs-CZ"/>
        </w:rPr>
      </w:pPr>
      <w:r w:rsidRPr="005B5D68">
        <w:rPr>
          <w:rFonts w:ascii="Times New Roman" w:hAnsi="Times New Roman"/>
          <w:b/>
          <w:sz w:val="24"/>
          <w:szCs w:val="24"/>
          <w:lang w:eastAsia="cs-CZ"/>
        </w:rPr>
        <w:t>f) ostatní ú</w:t>
      </w:r>
      <w:r w:rsidRPr="005B5D68">
        <w:rPr>
          <w:rFonts w:ascii="TimesNewRoman" w:hAnsi="TimesNewRoman" w:cs="TimesNewRoman"/>
          <w:b/>
          <w:sz w:val="24"/>
          <w:szCs w:val="24"/>
          <w:lang w:eastAsia="cs-CZ"/>
        </w:rPr>
        <w:t>č</w:t>
      </w:r>
      <w:r w:rsidRPr="005B5D68">
        <w:rPr>
          <w:rFonts w:ascii="Times New Roman" w:hAnsi="Times New Roman"/>
          <w:b/>
          <w:sz w:val="24"/>
          <w:szCs w:val="24"/>
          <w:lang w:eastAsia="cs-CZ"/>
        </w:rPr>
        <w:t>inky (vliv poddolování, výskyt metanu apod.).</w:t>
      </w:r>
    </w:p>
    <w:p w:rsidR="005B5D68" w:rsidRPr="00B44E41" w:rsidRDefault="00087F4D" w:rsidP="00B44E4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w:t>
      </w:r>
    </w:p>
    <w:p w:rsidR="00B44E41" w:rsidRPr="00BA09DD" w:rsidRDefault="00B44E41" w:rsidP="00BA09DD">
      <w:pPr>
        <w:autoSpaceDE w:val="0"/>
        <w:autoSpaceDN w:val="0"/>
        <w:adjustRightInd w:val="0"/>
        <w:spacing w:after="0" w:line="240" w:lineRule="auto"/>
        <w:rPr>
          <w:rFonts w:ascii="Times New Roman" w:hAnsi="Times New Roman"/>
          <w:sz w:val="24"/>
          <w:szCs w:val="24"/>
          <w:lang w:eastAsia="cs-CZ"/>
        </w:rPr>
      </w:pPr>
    </w:p>
    <w:p w:rsidR="00087F4D" w:rsidRDefault="00087F4D" w:rsidP="00BA09DD">
      <w:pPr>
        <w:autoSpaceDE w:val="0"/>
        <w:autoSpaceDN w:val="0"/>
        <w:adjustRightInd w:val="0"/>
        <w:spacing w:after="0" w:line="240" w:lineRule="auto"/>
        <w:rPr>
          <w:rFonts w:ascii="Times New Roman" w:hAnsi="Times New Roman"/>
          <w:b/>
          <w:bCs/>
          <w:sz w:val="24"/>
          <w:szCs w:val="24"/>
          <w:u w:val="single"/>
          <w:lang w:eastAsia="cs-CZ"/>
        </w:rPr>
      </w:pPr>
    </w:p>
    <w:p w:rsidR="00087F4D" w:rsidRDefault="00087F4D" w:rsidP="00BA09DD">
      <w:pPr>
        <w:autoSpaceDE w:val="0"/>
        <w:autoSpaceDN w:val="0"/>
        <w:adjustRightInd w:val="0"/>
        <w:spacing w:after="0" w:line="240" w:lineRule="auto"/>
        <w:rPr>
          <w:rFonts w:ascii="Times New Roman" w:hAnsi="Times New Roman"/>
          <w:b/>
          <w:bCs/>
          <w:sz w:val="24"/>
          <w:szCs w:val="24"/>
          <w:u w:val="single"/>
          <w:lang w:eastAsia="cs-CZ"/>
        </w:rPr>
      </w:pPr>
    </w:p>
    <w:p w:rsidR="00BA09DD" w:rsidRPr="00B44E41" w:rsidRDefault="00BA09DD" w:rsidP="00BA09DD">
      <w:pPr>
        <w:autoSpaceDE w:val="0"/>
        <w:autoSpaceDN w:val="0"/>
        <w:adjustRightInd w:val="0"/>
        <w:spacing w:after="0" w:line="240" w:lineRule="auto"/>
        <w:rPr>
          <w:rFonts w:ascii="Times New Roman" w:hAnsi="Times New Roman"/>
          <w:b/>
          <w:bCs/>
          <w:sz w:val="24"/>
          <w:szCs w:val="24"/>
          <w:u w:val="single"/>
          <w:lang w:eastAsia="cs-CZ"/>
        </w:rPr>
      </w:pPr>
      <w:r w:rsidRPr="00B44E41">
        <w:rPr>
          <w:rFonts w:ascii="Times New Roman" w:hAnsi="Times New Roman"/>
          <w:b/>
          <w:bCs/>
          <w:sz w:val="24"/>
          <w:szCs w:val="24"/>
          <w:u w:val="single"/>
          <w:lang w:eastAsia="cs-CZ"/>
        </w:rPr>
        <w:lastRenderedPageBreak/>
        <w:t>B.3 Připojení na technickou infrastrukturu</w:t>
      </w:r>
    </w:p>
    <w:p w:rsidR="00B44E41"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 xml:space="preserve">a) </w:t>
      </w:r>
      <w:proofErr w:type="spellStart"/>
      <w:r w:rsidRPr="00B44E41">
        <w:rPr>
          <w:rFonts w:ascii="Times New Roman" w:hAnsi="Times New Roman"/>
          <w:b/>
          <w:sz w:val="24"/>
          <w:szCs w:val="24"/>
          <w:lang w:eastAsia="cs-CZ"/>
        </w:rPr>
        <w:t>napojovací</w:t>
      </w:r>
      <w:proofErr w:type="spellEnd"/>
      <w:r w:rsidR="00B44E41" w:rsidRPr="00B44E41">
        <w:rPr>
          <w:rFonts w:ascii="Times New Roman" w:hAnsi="Times New Roman"/>
          <w:b/>
          <w:sz w:val="24"/>
          <w:szCs w:val="24"/>
          <w:lang w:eastAsia="cs-CZ"/>
        </w:rPr>
        <w:t xml:space="preserve"> místa technické infrastruktury</w:t>
      </w:r>
    </w:p>
    <w:p w:rsidR="00087F4D" w:rsidRPr="00BA09DD" w:rsidRDefault="00087F4D" w:rsidP="00087F4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 prostor.</w:t>
      </w:r>
    </w:p>
    <w:p w:rsidR="00B44E41"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b) připojovací rozměry, výkonov</w:t>
      </w:r>
      <w:r w:rsidR="00B44E41" w:rsidRPr="00B44E41">
        <w:rPr>
          <w:rFonts w:ascii="Times New Roman" w:hAnsi="Times New Roman"/>
          <w:b/>
          <w:sz w:val="24"/>
          <w:szCs w:val="24"/>
          <w:lang w:eastAsia="cs-CZ"/>
        </w:rPr>
        <w:t>é kapacity a délky</w:t>
      </w:r>
    </w:p>
    <w:p w:rsidR="00B44E41" w:rsidRPr="00B44E41" w:rsidRDefault="004A334F" w:rsidP="00BA09DD">
      <w:pPr>
        <w:autoSpaceDE w:val="0"/>
        <w:autoSpaceDN w:val="0"/>
        <w:adjustRightInd w:val="0"/>
        <w:spacing w:after="0" w:line="240" w:lineRule="auto"/>
        <w:rPr>
          <w:rFonts w:ascii="Times New Roman" w:hAnsi="Times New Roman"/>
          <w:bCs/>
          <w:sz w:val="24"/>
          <w:szCs w:val="24"/>
          <w:lang w:eastAsia="cs-CZ"/>
        </w:rPr>
      </w:pPr>
      <w:r>
        <w:rPr>
          <w:rFonts w:ascii="Times New Roman" w:hAnsi="Times New Roman"/>
          <w:bCs/>
          <w:sz w:val="24"/>
          <w:szCs w:val="24"/>
          <w:lang w:eastAsia="cs-CZ"/>
        </w:rPr>
        <w:t>Ne</w:t>
      </w:r>
    </w:p>
    <w:p w:rsidR="00B44E41" w:rsidRDefault="00B44E41" w:rsidP="00BA09DD">
      <w:pPr>
        <w:autoSpaceDE w:val="0"/>
        <w:autoSpaceDN w:val="0"/>
        <w:adjustRightInd w:val="0"/>
        <w:spacing w:after="0" w:line="240" w:lineRule="auto"/>
        <w:rPr>
          <w:rFonts w:ascii="Times New Roman" w:hAnsi="Times New Roman"/>
          <w:b/>
          <w:bCs/>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bCs/>
          <w:sz w:val="24"/>
          <w:szCs w:val="24"/>
          <w:u w:val="single"/>
          <w:lang w:eastAsia="cs-CZ"/>
        </w:rPr>
      </w:pPr>
      <w:r w:rsidRPr="00B44E41">
        <w:rPr>
          <w:rFonts w:ascii="Times New Roman" w:hAnsi="Times New Roman"/>
          <w:b/>
          <w:bCs/>
          <w:sz w:val="24"/>
          <w:szCs w:val="24"/>
          <w:u w:val="single"/>
          <w:lang w:eastAsia="cs-CZ"/>
        </w:rPr>
        <w:t>B.4 Dopravní řešení</w:t>
      </w:r>
    </w:p>
    <w:p w:rsidR="00B44E41" w:rsidRPr="00BA09DD" w:rsidRDefault="00B44E41" w:rsidP="00BA09DD">
      <w:pPr>
        <w:autoSpaceDE w:val="0"/>
        <w:autoSpaceDN w:val="0"/>
        <w:adjustRightInd w:val="0"/>
        <w:spacing w:after="0" w:line="240" w:lineRule="auto"/>
        <w:rPr>
          <w:rFonts w:ascii="Times New Roman" w:hAnsi="Times New Roman"/>
          <w:b/>
          <w:bCs/>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a) popis dopravního řeš</w:t>
      </w:r>
      <w:r w:rsidR="00B44E41" w:rsidRPr="00B44E41">
        <w:rPr>
          <w:rFonts w:ascii="Times New Roman" w:hAnsi="Times New Roman"/>
          <w:b/>
          <w:sz w:val="24"/>
          <w:szCs w:val="24"/>
          <w:lang w:eastAsia="cs-CZ"/>
        </w:rPr>
        <w:t>ení</w:t>
      </w:r>
    </w:p>
    <w:p w:rsidR="008A1C63" w:rsidRDefault="004A334F" w:rsidP="008A1C63">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w:t>
      </w:r>
    </w:p>
    <w:p w:rsidR="00B83B16" w:rsidRDefault="00B83B16" w:rsidP="00BA09DD">
      <w:pPr>
        <w:autoSpaceDE w:val="0"/>
        <w:autoSpaceDN w:val="0"/>
        <w:adjustRightInd w:val="0"/>
        <w:spacing w:after="0" w:line="240" w:lineRule="auto"/>
        <w:rPr>
          <w:rFonts w:ascii="Times New Roman" w:hAnsi="Times New Roman"/>
          <w:b/>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b) napojení území na st</w:t>
      </w:r>
      <w:r w:rsidR="00B44E41" w:rsidRPr="00B44E41">
        <w:rPr>
          <w:rFonts w:ascii="Times New Roman" w:hAnsi="Times New Roman"/>
          <w:b/>
          <w:sz w:val="24"/>
          <w:szCs w:val="24"/>
          <w:lang w:eastAsia="cs-CZ"/>
        </w:rPr>
        <w:t>ávající dopravní infrastrukturu</w:t>
      </w:r>
    </w:p>
    <w:p w:rsidR="004A334F" w:rsidRDefault="004A334F" w:rsidP="004A334F">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w:t>
      </w:r>
    </w:p>
    <w:p w:rsidR="00B44E41" w:rsidRPr="00BA09DD"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44E41"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c) doprava v klidu</w:t>
      </w:r>
    </w:p>
    <w:p w:rsidR="004A334F" w:rsidRDefault="004A334F" w:rsidP="004A334F">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w:t>
      </w:r>
    </w:p>
    <w:p w:rsidR="00B44E41" w:rsidRPr="00BA09DD"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d) pěš</w:t>
      </w:r>
      <w:r w:rsidR="00B44E41" w:rsidRPr="00B44E41">
        <w:rPr>
          <w:rFonts w:ascii="Times New Roman" w:hAnsi="Times New Roman"/>
          <w:b/>
          <w:sz w:val="24"/>
          <w:szCs w:val="24"/>
          <w:lang w:eastAsia="cs-CZ"/>
        </w:rPr>
        <w:t>í a cyklistické stezky</w:t>
      </w:r>
    </w:p>
    <w:p w:rsidR="00B44E41" w:rsidRDefault="00B44E41"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Netýká se PD</w:t>
      </w:r>
    </w:p>
    <w:p w:rsidR="00B44E41" w:rsidRPr="00BA09DD"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B44E41" w:rsidRDefault="00BA09DD" w:rsidP="00BA09DD">
      <w:pPr>
        <w:autoSpaceDE w:val="0"/>
        <w:autoSpaceDN w:val="0"/>
        <w:adjustRightInd w:val="0"/>
        <w:spacing w:after="0" w:line="240" w:lineRule="auto"/>
        <w:rPr>
          <w:rFonts w:ascii="Times New Roman" w:hAnsi="Times New Roman"/>
          <w:b/>
          <w:bCs/>
          <w:sz w:val="24"/>
          <w:szCs w:val="24"/>
          <w:u w:val="single"/>
          <w:lang w:eastAsia="cs-CZ"/>
        </w:rPr>
      </w:pPr>
      <w:r w:rsidRPr="00B44E41">
        <w:rPr>
          <w:rFonts w:ascii="Times New Roman" w:hAnsi="Times New Roman"/>
          <w:b/>
          <w:bCs/>
          <w:sz w:val="24"/>
          <w:szCs w:val="24"/>
          <w:u w:val="single"/>
          <w:lang w:eastAsia="cs-CZ"/>
        </w:rPr>
        <w:t>B.5 Řešení vegetace a souvisejících terénních úprav</w:t>
      </w:r>
    </w:p>
    <w:p w:rsidR="00B44E41" w:rsidRPr="00BA09DD" w:rsidRDefault="00B44E41" w:rsidP="00BA09DD">
      <w:pPr>
        <w:autoSpaceDE w:val="0"/>
        <w:autoSpaceDN w:val="0"/>
        <w:adjustRightInd w:val="0"/>
        <w:spacing w:after="0" w:line="240" w:lineRule="auto"/>
        <w:rPr>
          <w:rFonts w:ascii="Times New Roman" w:hAnsi="Times New Roman"/>
          <w:b/>
          <w:bCs/>
          <w:sz w:val="24"/>
          <w:szCs w:val="24"/>
          <w:lang w:eastAsia="cs-CZ"/>
        </w:rPr>
      </w:pPr>
    </w:p>
    <w:p w:rsidR="00BA09DD" w:rsidRPr="00B44E41" w:rsidRDefault="00B44E41" w:rsidP="00B44E41">
      <w:pPr>
        <w:autoSpaceDE w:val="0"/>
        <w:autoSpaceDN w:val="0"/>
        <w:adjustRightInd w:val="0"/>
        <w:spacing w:after="0" w:line="240" w:lineRule="auto"/>
        <w:rPr>
          <w:rFonts w:ascii="Times New Roman" w:hAnsi="Times New Roman"/>
          <w:b/>
          <w:sz w:val="24"/>
          <w:szCs w:val="24"/>
          <w:lang w:eastAsia="cs-CZ"/>
        </w:rPr>
      </w:pPr>
      <w:r w:rsidRPr="00B44E41">
        <w:rPr>
          <w:rFonts w:ascii="Times New Roman" w:hAnsi="Times New Roman"/>
          <w:b/>
          <w:sz w:val="24"/>
          <w:szCs w:val="24"/>
          <w:lang w:eastAsia="cs-CZ"/>
        </w:rPr>
        <w:t>a)terénní úpravy</w:t>
      </w:r>
    </w:p>
    <w:p w:rsidR="00B44E41" w:rsidRDefault="00087F4D" w:rsidP="00B44E41">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w:t>
      </w:r>
    </w:p>
    <w:p w:rsidR="007C40C2" w:rsidRDefault="007C40C2" w:rsidP="00BA09DD">
      <w:pPr>
        <w:autoSpaceDE w:val="0"/>
        <w:autoSpaceDN w:val="0"/>
        <w:adjustRightInd w:val="0"/>
        <w:spacing w:after="0" w:line="240" w:lineRule="auto"/>
        <w:rPr>
          <w:rFonts w:ascii="Times New Roman" w:hAnsi="Times New Roman"/>
          <w:b/>
          <w:sz w:val="24"/>
          <w:szCs w:val="24"/>
          <w:lang w:eastAsia="cs-CZ"/>
        </w:rPr>
      </w:pPr>
    </w:p>
    <w:p w:rsidR="00BA09DD" w:rsidRPr="000C5A64" w:rsidRDefault="00BA09DD" w:rsidP="00BA09DD">
      <w:pPr>
        <w:autoSpaceDE w:val="0"/>
        <w:autoSpaceDN w:val="0"/>
        <w:adjustRightInd w:val="0"/>
        <w:spacing w:after="0" w:line="240" w:lineRule="auto"/>
        <w:rPr>
          <w:rFonts w:ascii="Times New Roman" w:hAnsi="Times New Roman"/>
          <w:b/>
          <w:sz w:val="24"/>
          <w:szCs w:val="24"/>
          <w:lang w:eastAsia="cs-CZ"/>
        </w:rPr>
      </w:pPr>
      <w:r w:rsidRPr="000C5A64">
        <w:rPr>
          <w:rFonts w:ascii="Times New Roman" w:hAnsi="Times New Roman"/>
          <w:b/>
          <w:sz w:val="24"/>
          <w:szCs w:val="24"/>
          <w:lang w:eastAsia="cs-CZ"/>
        </w:rPr>
        <w:t>b) použité vegetač</w:t>
      </w:r>
      <w:r w:rsidR="00B44E41" w:rsidRPr="000C5A64">
        <w:rPr>
          <w:rFonts w:ascii="Times New Roman" w:hAnsi="Times New Roman"/>
          <w:b/>
          <w:sz w:val="24"/>
          <w:szCs w:val="24"/>
          <w:lang w:eastAsia="cs-CZ"/>
        </w:rPr>
        <w:t>ní prvky</w:t>
      </w:r>
    </w:p>
    <w:p w:rsidR="00B44E41" w:rsidRDefault="00087F4D"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w:t>
      </w:r>
    </w:p>
    <w:p w:rsidR="00B44E41" w:rsidRPr="00BA09DD" w:rsidRDefault="00B44E41" w:rsidP="00BA09DD">
      <w:pPr>
        <w:autoSpaceDE w:val="0"/>
        <w:autoSpaceDN w:val="0"/>
        <w:adjustRightInd w:val="0"/>
        <w:spacing w:after="0" w:line="240" w:lineRule="auto"/>
        <w:rPr>
          <w:rFonts w:ascii="Times New Roman" w:hAnsi="Times New Roman"/>
          <w:sz w:val="24"/>
          <w:szCs w:val="24"/>
          <w:lang w:eastAsia="cs-CZ"/>
        </w:rPr>
      </w:pPr>
    </w:p>
    <w:p w:rsidR="00BA09DD" w:rsidRPr="000C5A64" w:rsidRDefault="00BA09DD" w:rsidP="00BA09DD">
      <w:pPr>
        <w:autoSpaceDE w:val="0"/>
        <w:autoSpaceDN w:val="0"/>
        <w:adjustRightInd w:val="0"/>
        <w:spacing w:after="0" w:line="240" w:lineRule="auto"/>
        <w:rPr>
          <w:rFonts w:ascii="Times New Roman" w:hAnsi="Times New Roman"/>
          <w:b/>
          <w:sz w:val="24"/>
          <w:szCs w:val="24"/>
          <w:lang w:eastAsia="cs-CZ"/>
        </w:rPr>
      </w:pPr>
      <w:r w:rsidRPr="000C5A64">
        <w:rPr>
          <w:rFonts w:ascii="Times New Roman" w:hAnsi="Times New Roman"/>
          <w:b/>
          <w:sz w:val="24"/>
          <w:szCs w:val="24"/>
          <w:lang w:eastAsia="cs-CZ"/>
        </w:rPr>
        <w:t>c) biotechnická opatř</w:t>
      </w:r>
      <w:r w:rsidR="00B44E41" w:rsidRPr="000C5A64">
        <w:rPr>
          <w:rFonts w:ascii="Times New Roman" w:hAnsi="Times New Roman"/>
          <w:b/>
          <w:sz w:val="24"/>
          <w:szCs w:val="24"/>
          <w:lang w:eastAsia="cs-CZ"/>
        </w:rPr>
        <w:t>ení</w:t>
      </w:r>
    </w:p>
    <w:p w:rsidR="000C5A64" w:rsidRDefault="000C5A64"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Nejsou</w:t>
      </w:r>
    </w:p>
    <w:p w:rsidR="000C5A64" w:rsidRPr="00BA09DD" w:rsidRDefault="000C5A64" w:rsidP="00BA09DD">
      <w:pPr>
        <w:autoSpaceDE w:val="0"/>
        <w:autoSpaceDN w:val="0"/>
        <w:adjustRightInd w:val="0"/>
        <w:spacing w:after="0" w:line="240" w:lineRule="auto"/>
        <w:rPr>
          <w:rFonts w:ascii="Times New Roman" w:hAnsi="Times New Roman"/>
          <w:sz w:val="24"/>
          <w:szCs w:val="24"/>
          <w:lang w:eastAsia="cs-CZ"/>
        </w:rPr>
      </w:pPr>
    </w:p>
    <w:p w:rsidR="00BA09DD" w:rsidRDefault="00BA09DD" w:rsidP="00BA09DD">
      <w:pPr>
        <w:autoSpaceDE w:val="0"/>
        <w:autoSpaceDN w:val="0"/>
        <w:adjustRightInd w:val="0"/>
        <w:spacing w:after="0" w:line="240" w:lineRule="auto"/>
        <w:rPr>
          <w:rFonts w:ascii="Times New Roman" w:hAnsi="Times New Roman"/>
          <w:b/>
          <w:bCs/>
          <w:sz w:val="24"/>
          <w:szCs w:val="24"/>
          <w:u w:val="single"/>
          <w:lang w:eastAsia="cs-CZ"/>
        </w:rPr>
      </w:pPr>
      <w:r w:rsidRPr="000C5A64">
        <w:rPr>
          <w:rFonts w:ascii="Times New Roman" w:hAnsi="Times New Roman"/>
          <w:b/>
          <w:bCs/>
          <w:sz w:val="24"/>
          <w:szCs w:val="24"/>
          <w:u w:val="single"/>
          <w:lang w:eastAsia="cs-CZ"/>
        </w:rPr>
        <w:t>B.6 Popis vlivů stavby na životní prostředí a jeho ochrana</w:t>
      </w:r>
    </w:p>
    <w:p w:rsidR="000C5A64" w:rsidRPr="000C5A64" w:rsidRDefault="000C5A64" w:rsidP="00BA09DD">
      <w:pPr>
        <w:autoSpaceDE w:val="0"/>
        <w:autoSpaceDN w:val="0"/>
        <w:adjustRightInd w:val="0"/>
        <w:spacing w:after="0" w:line="240" w:lineRule="auto"/>
        <w:rPr>
          <w:rFonts w:ascii="Times New Roman" w:hAnsi="Times New Roman"/>
          <w:b/>
          <w:bCs/>
          <w:sz w:val="24"/>
          <w:szCs w:val="24"/>
          <w:u w:val="single"/>
          <w:lang w:eastAsia="cs-CZ"/>
        </w:rPr>
      </w:pPr>
    </w:p>
    <w:p w:rsidR="00BA09DD" w:rsidRPr="000C5A64" w:rsidRDefault="000C5A64" w:rsidP="000C5A64">
      <w:pPr>
        <w:autoSpaceDE w:val="0"/>
        <w:autoSpaceDN w:val="0"/>
        <w:adjustRightInd w:val="0"/>
        <w:spacing w:after="0" w:line="240" w:lineRule="auto"/>
        <w:rPr>
          <w:rFonts w:ascii="Times New Roman" w:hAnsi="Times New Roman"/>
          <w:b/>
          <w:sz w:val="24"/>
          <w:szCs w:val="24"/>
          <w:lang w:eastAsia="cs-CZ"/>
        </w:rPr>
      </w:pPr>
      <w:r w:rsidRPr="000C5A64">
        <w:rPr>
          <w:rFonts w:ascii="Times New Roman" w:hAnsi="Times New Roman"/>
          <w:b/>
          <w:sz w:val="24"/>
          <w:szCs w:val="24"/>
          <w:lang w:eastAsia="cs-CZ"/>
        </w:rPr>
        <w:t>a)</w:t>
      </w:r>
      <w:r w:rsidR="00BA09DD" w:rsidRPr="000C5A64">
        <w:rPr>
          <w:rFonts w:ascii="Times New Roman" w:hAnsi="Times New Roman"/>
          <w:b/>
          <w:sz w:val="24"/>
          <w:szCs w:val="24"/>
          <w:lang w:eastAsia="cs-CZ"/>
        </w:rPr>
        <w:t>vliv stavby na životní prostředí – ovzduší, hluk, voda, odpady a pů</w:t>
      </w:r>
      <w:r w:rsidRPr="000C5A64">
        <w:rPr>
          <w:rFonts w:ascii="Times New Roman" w:hAnsi="Times New Roman"/>
          <w:b/>
          <w:sz w:val="24"/>
          <w:szCs w:val="24"/>
          <w:lang w:eastAsia="cs-CZ"/>
        </w:rPr>
        <w:t>da</w:t>
      </w:r>
    </w:p>
    <w:p w:rsidR="000C5A64" w:rsidRPr="000C5A64" w:rsidRDefault="000C5A64" w:rsidP="000C5A64">
      <w:pPr>
        <w:pStyle w:val="Bezmezer"/>
        <w:rPr>
          <w:rFonts w:ascii="Times New Roman" w:hAnsi="Times New Roman"/>
          <w:sz w:val="24"/>
        </w:rPr>
      </w:pPr>
      <w:r w:rsidRPr="000C5A64">
        <w:rPr>
          <w:rFonts w:ascii="Times New Roman" w:hAnsi="Times New Roman"/>
          <w:sz w:val="24"/>
        </w:rPr>
        <w:t>Stavba je navržena tak, aby se minimalizoval dopad na životní prostředí.</w:t>
      </w:r>
    </w:p>
    <w:p w:rsidR="000C5A64" w:rsidRPr="000C5A64" w:rsidRDefault="000C5A64" w:rsidP="000C5A64">
      <w:pPr>
        <w:tabs>
          <w:tab w:val="left" w:pos="637"/>
          <w:tab w:val="left" w:pos="3969"/>
          <w:tab w:val="left" w:pos="5670"/>
          <w:tab w:val="left" w:pos="7938"/>
        </w:tabs>
        <w:rPr>
          <w:rFonts w:ascii="Times New Roman" w:hAnsi="Times New Roman"/>
          <w:sz w:val="24"/>
        </w:rPr>
      </w:pPr>
      <w:r w:rsidRPr="000C5A64">
        <w:rPr>
          <w:rFonts w:ascii="Times New Roman" w:hAnsi="Times New Roman"/>
          <w:sz w:val="24"/>
        </w:rPr>
        <w:t>Likvidace odpadů spojených se stavebními prácemi bude prováděna odbornou firmou. Odpady vzniklé během stavby budou tříděny a dle možností předány k recyklaci popř. k jinému využití odpadů.</w:t>
      </w:r>
    </w:p>
    <w:p w:rsidR="000C5A64" w:rsidRPr="00BA09DD" w:rsidRDefault="000C5A64" w:rsidP="000C5A64">
      <w:pPr>
        <w:autoSpaceDE w:val="0"/>
        <w:autoSpaceDN w:val="0"/>
        <w:adjustRightInd w:val="0"/>
        <w:spacing w:after="0" w:line="240" w:lineRule="auto"/>
        <w:rPr>
          <w:rFonts w:ascii="Times New Roman" w:hAnsi="Times New Roman"/>
          <w:sz w:val="24"/>
          <w:szCs w:val="24"/>
          <w:lang w:eastAsia="cs-CZ"/>
        </w:rPr>
      </w:pPr>
    </w:p>
    <w:p w:rsidR="00BA09DD" w:rsidRPr="000C5A64" w:rsidRDefault="00BA09DD" w:rsidP="00BA09DD">
      <w:pPr>
        <w:autoSpaceDE w:val="0"/>
        <w:autoSpaceDN w:val="0"/>
        <w:adjustRightInd w:val="0"/>
        <w:spacing w:after="0" w:line="240" w:lineRule="auto"/>
        <w:rPr>
          <w:rFonts w:ascii="Times New Roman" w:hAnsi="Times New Roman"/>
          <w:b/>
          <w:sz w:val="24"/>
          <w:szCs w:val="24"/>
          <w:lang w:eastAsia="cs-CZ"/>
        </w:rPr>
      </w:pPr>
      <w:r w:rsidRPr="000C5A64">
        <w:rPr>
          <w:rFonts w:ascii="Times New Roman" w:hAnsi="Times New Roman"/>
          <w:b/>
          <w:sz w:val="24"/>
          <w:szCs w:val="24"/>
          <w:lang w:eastAsia="cs-CZ"/>
        </w:rPr>
        <w:t>b) vliv stavby na přírodu a krajinu (ochrana dřevin, ochrana památných stromů,</w:t>
      </w:r>
    </w:p>
    <w:p w:rsidR="00BA09DD" w:rsidRPr="000C5A64" w:rsidRDefault="00BA09DD" w:rsidP="00BA09DD">
      <w:pPr>
        <w:autoSpaceDE w:val="0"/>
        <w:autoSpaceDN w:val="0"/>
        <w:adjustRightInd w:val="0"/>
        <w:spacing w:after="0" w:line="240" w:lineRule="auto"/>
        <w:rPr>
          <w:rFonts w:ascii="Times New Roman" w:hAnsi="Times New Roman"/>
          <w:b/>
          <w:sz w:val="24"/>
          <w:szCs w:val="24"/>
          <w:lang w:eastAsia="cs-CZ"/>
        </w:rPr>
      </w:pPr>
      <w:r w:rsidRPr="000C5A64">
        <w:rPr>
          <w:rFonts w:ascii="Times New Roman" w:hAnsi="Times New Roman"/>
          <w:b/>
          <w:sz w:val="24"/>
          <w:szCs w:val="24"/>
          <w:lang w:eastAsia="cs-CZ"/>
        </w:rPr>
        <w:t>ochrana rostlin a živočichů apod.), zachování ekologických funkcí a vazeb v</w:t>
      </w:r>
    </w:p>
    <w:p w:rsidR="00BA09DD" w:rsidRPr="000C5A64" w:rsidRDefault="00BA09DD" w:rsidP="00BA09DD">
      <w:pPr>
        <w:autoSpaceDE w:val="0"/>
        <w:autoSpaceDN w:val="0"/>
        <w:adjustRightInd w:val="0"/>
        <w:spacing w:after="0" w:line="240" w:lineRule="auto"/>
        <w:rPr>
          <w:rFonts w:ascii="Times New Roman" w:hAnsi="Times New Roman"/>
          <w:b/>
          <w:sz w:val="24"/>
          <w:szCs w:val="24"/>
          <w:lang w:eastAsia="cs-CZ"/>
        </w:rPr>
      </w:pPr>
      <w:r w:rsidRPr="000C5A64">
        <w:rPr>
          <w:rFonts w:ascii="Times New Roman" w:hAnsi="Times New Roman"/>
          <w:b/>
          <w:sz w:val="24"/>
          <w:szCs w:val="24"/>
          <w:lang w:eastAsia="cs-CZ"/>
        </w:rPr>
        <w:t>krajině</w:t>
      </w:r>
    </w:p>
    <w:p w:rsidR="000C5A64" w:rsidRDefault="000C5A64" w:rsidP="000C5A64">
      <w:pPr>
        <w:pStyle w:val="Bezmezer"/>
        <w:rPr>
          <w:rFonts w:ascii="Times New Roman" w:hAnsi="Times New Roman"/>
          <w:sz w:val="24"/>
        </w:rPr>
      </w:pPr>
      <w:r w:rsidRPr="000C5A64">
        <w:rPr>
          <w:rFonts w:ascii="Times New Roman" w:hAnsi="Times New Roman"/>
          <w:sz w:val="24"/>
          <w:u w:val="single"/>
        </w:rPr>
        <w:t>Ochrana přírody a krajiny</w:t>
      </w:r>
      <w:r w:rsidRPr="000C5A64">
        <w:rPr>
          <w:rFonts w:ascii="Times New Roman" w:hAnsi="Times New Roman"/>
          <w:sz w:val="24"/>
        </w:rPr>
        <w:t xml:space="preserve"> – Při realizaci</w:t>
      </w:r>
      <w:r>
        <w:rPr>
          <w:rFonts w:ascii="Times New Roman" w:hAnsi="Times New Roman"/>
          <w:sz w:val="24"/>
        </w:rPr>
        <w:t xml:space="preserve"> nedojde ke kácení žádné zeleně</w:t>
      </w:r>
      <w:r w:rsidR="00AD6BC5">
        <w:rPr>
          <w:rFonts w:ascii="Times New Roman" w:hAnsi="Times New Roman"/>
          <w:sz w:val="24"/>
        </w:rPr>
        <w:t>.</w:t>
      </w:r>
    </w:p>
    <w:p w:rsidR="00AE1FAD" w:rsidRPr="00AE1FAD" w:rsidRDefault="00AE1FAD" w:rsidP="00AE1FAD">
      <w:pPr>
        <w:rPr>
          <w:rFonts w:ascii="Times New Roman" w:hAnsi="Times New Roman"/>
          <w:sz w:val="24"/>
        </w:rPr>
      </w:pPr>
      <w:r w:rsidRPr="00AE1FAD">
        <w:rPr>
          <w:rFonts w:ascii="Times New Roman" w:hAnsi="Times New Roman"/>
          <w:sz w:val="24"/>
          <w:u w:val="single"/>
        </w:rPr>
        <w:t>Ochrana lesního půdního fondu</w:t>
      </w:r>
      <w:r w:rsidR="00706687">
        <w:rPr>
          <w:rFonts w:ascii="Times New Roman" w:hAnsi="Times New Roman"/>
          <w:sz w:val="24"/>
        </w:rPr>
        <w:t xml:space="preserve">  - </w:t>
      </w:r>
      <w:r w:rsidR="00087F4D">
        <w:rPr>
          <w:rFonts w:ascii="Times New Roman" w:hAnsi="Times New Roman"/>
          <w:sz w:val="24"/>
        </w:rPr>
        <w:t>NE</w:t>
      </w:r>
    </w:p>
    <w:p w:rsidR="00AE1FAD" w:rsidRPr="00AE1FAD" w:rsidRDefault="00AE1FAD" w:rsidP="00AE1FAD">
      <w:pPr>
        <w:pStyle w:val="Bezmezer"/>
        <w:rPr>
          <w:rFonts w:ascii="Times New Roman" w:hAnsi="Times New Roman"/>
          <w:sz w:val="24"/>
          <w:szCs w:val="24"/>
        </w:rPr>
      </w:pPr>
      <w:r w:rsidRPr="00AE1FAD">
        <w:rPr>
          <w:rFonts w:ascii="Times New Roman" w:hAnsi="Times New Roman"/>
          <w:sz w:val="24"/>
          <w:szCs w:val="24"/>
        </w:rPr>
        <w:lastRenderedPageBreak/>
        <w:t>Použité stavební materiály budou vyrobeny z ekologicky nezávadných hmot (všechny budou mít platné atesty státní zkušebny). Likvidaci stavebního odpadu vzniklého při výstavbě je povinna zajistit dodavatelská firma.</w:t>
      </w:r>
    </w:p>
    <w:p w:rsidR="00AE1FAD" w:rsidRPr="000C5A64" w:rsidRDefault="00AE1FAD" w:rsidP="000C5A64">
      <w:pPr>
        <w:pStyle w:val="Bezmezer"/>
        <w:rPr>
          <w:rFonts w:ascii="Times New Roman" w:hAnsi="Times New Roman"/>
          <w:sz w:val="24"/>
        </w:rPr>
      </w:pPr>
    </w:p>
    <w:p w:rsidR="00BA09DD" w:rsidRDefault="00BA09DD" w:rsidP="00BA09DD">
      <w:pPr>
        <w:autoSpaceDE w:val="0"/>
        <w:autoSpaceDN w:val="0"/>
        <w:adjustRightInd w:val="0"/>
        <w:spacing w:after="0" w:line="240" w:lineRule="auto"/>
        <w:rPr>
          <w:rFonts w:ascii="Times New Roman" w:hAnsi="Times New Roman"/>
          <w:b/>
          <w:sz w:val="24"/>
          <w:szCs w:val="24"/>
          <w:lang w:eastAsia="cs-CZ"/>
        </w:rPr>
      </w:pPr>
      <w:r w:rsidRPr="000C5A64">
        <w:rPr>
          <w:rFonts w:ascii="Times New Roman" w:hAnsi="Times New Roman"/>
          <w:b/>
          <w:sz w:val="24"/>
          <w:szCs w:val="24"/>
          <w:lang w:eastAsia="cs-CZ"/>
        </w:rPr>
        <w:t>c) vliv stavby na soustavu chráně</w:t>
      </w:r>
      <w:r w:rsidR="000C5A64">
        <w:rPr>
          <w:rFonts w:ascii="Times New Roman" w:hAnsi="Times New Roman"/>
          <w:b/>
          <w:sz w:val="24"/>
          <w:szCs w:val="24"/>
          <w:lang w:eastAsia="cs-CZ"/>
        </w:rPr>
        <w:t>ných území Natura 2000</w:t>
      </w:r>
    </w:p>
    <w:p w:rsidR="00AE1FAD" w:rsidRDefault="00AE1FAD" w:rsidP="00BA09DD">
      <w:pPr>
        <w:autoSpaceDE w:val="0"/>
        <w:autoSpaceDN w:val="0"/>
        <w:adjustRightInd w:val="0"/>
        <w:spacing w:after="0" w:line="240" w:lineRule="auto"/>
        <w:rPr>
          <w:rFonts w:ascii="Times New Roman" w:hAnsi="Times New Roman"/>
          <w:sz w:val="24"/>
          <w:szCs w:val="24"/>
          <w:lang w:eastAsia="cs-CZ"/>
        </w:rPr>
      </w:pPr>
      <w:r w:rsidRPr="00AE1FAD">
        <w:rPr>
          <w:rFonts w:ascii="Times New Roman" w:hAnsi="Times New Roman"/>
          <w:sz w:val="24"/>
          <w:szCs w:val="24"/>
          <w:lang w:eastAsia="cs-CZ"/>
        </w:rPr>
        <w:t>Na tuto část stavba nemá vliv.</w:t>
      </w:r>
    </w:p>
    <w:p w:rsidR="00AD1807" w:rsidRPr="00AE1FAD" w:rsidRDefault="00AD1807" w:rsidP="00BA09DD">
      <w:pPr>
        <w:autoSpaceDE w:val="0"/>
        <w:autoSpaceDN w:val="0"/>
        <w:adjustRightInd w:val="0"/>
        <w:spacing w:after="0" w:line="240" w:lineRule="auto"/>
        <w:rPr>
          <w:rFonts w:ascii="Times New Roman" w:hAnsi="Times New Roman"/>
          <w:sz w:val="24"/>
          <w:szCs w:val="24"/>
          <w:lang w:eastAsia="cs-CZ"/>
        </w:rPr>
      </w:pPr>
    </w:p>
    <w:p w:rsidR="00BA09DD" w:rsidRPr="00AE1FAD" w:rsidRDefault="00BA09DD" w:rsidP="00BA09DD">
      <w:pPr>
        <w:autoSpaceDE w:val="0"/>
        <w:autoSpaceDN w:val="0"/>
        <w:adjustRightInd w:val="0"/>
        <w:spacing w:after="0" w:line="240" w:lineRule="auto"/>
        <w:rPr>
          <w:rFonts w:ascii="Times New Roman" w:hAnsi="Times New Roman"/>
          <w:b/>
          <w:sz w:val="24"/>
          <w:szCs w:val="24"/>
          <w:lang w:eastAsia="cs-CZ"/>
        </w:rPr>
      </w:pPr>
      <w:r w:rsidRPr="00AE1FAD">
        <w:rPr>
          <w:rFonts w:ascii="Times New Roman" w:hAnsi="Times New Roman"/>
          <w:b/>
          <w:sz w:val="24"/>
          <w:szCs w:val="24"/>
          <w:lang w:eastAsia="cs-CZ"/>
        </w:rPr>
        <w:t>d) návrh zohlednění podmínek ze závěrů zjišťovacího ř</w:t>
      </w:r>
      <w:r w:rsidR="00AE1FAD" w:rsidRPr="00AE1FAD">
        <w:rPr>
          <w:rFonts w:ascii="Times New Roman" w:hAnsi="Times New Roman"/>
          <w:b/>
          <w:sz w:val="24"/>
          <w:szCs w:val="24"/>
          <w:lang w:eastAsia="cs-CZ"/>
        </w:rPr>
        <w:t>ízení nebo stanoviska EIA</w:t>
      </w:r>
    </w:p>
    <w:p w:rsidR="00AE1FAD" w:rsidRPr="00BA09DD" w:rsidRDefault="00AE1FAD"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Stavba nepodléhá zjišťovacímu řízení a ani stanoviskům EIA</w:t>
      </w:r>
    </w:p>
    <w:p w:rsidR="000C5A64" w:rsidRDefault="000C5A64" w:rsidP="00BA09DD">
      <w:pPr>
        <w:autoSpaceDE w:val="0"/>
        <w:autoSpaceDN w:val="0"/>
        <w:adjustRightInd w:val="0"/>
        <w:spacing w:after="0" w:line="240" w:lineRule="auto"/>
        <w:rPr>
          <w:rFonts w:ascii="Times New Roman" w:hAnsi="Times New Roman"/>
          <w:sz w:val="24"/>
          <w:szCs w:val="24"/>
          <w:lang w:eastAsia="cs-CZ"/>
        </w:rPr>
      </w:pPr>
    </w:p>
    <w:p w:rsidR="00BA09DD" w:rsidRPr="00AE1FAD" w:rsidRDefault="00BA09DD" w:rsidP="00BA09DD">
      <w:pPr>
        <w:autoSpaceDE w:val="0"/>
        <w:autoSpaceDN w:val="0"/>
        <w:adjustRightInd w:val="0"/>
        <w:spacing w:after="0" w:line="240" w:lineRule="auto"/>
        <w:rPr>
          <w:rFonts w:ascii="Times New Roman" w:hAnsi="Times New Roman"/>
          <w:b/>
          <w:sz w:val="24"/>
          <w:szCs w:val="24"/>
          <w:lang w:eastAsia="cs-CZ"/>
        </w:rPr>
      </w:pPr>
      <w:r w:rsidRPr="00AE1FAD">
        <w:rPr>
          <w:rFonts w:ascii="Times New Roman" w:hAnsi="Times New Roman"/>
          <w:b/>
          <w:sz w:val="24"/>
          <w:szCs w:val="24"/>
          <w:lang w:eastAsia="cs-CZ"/>
        </w:rPr>
        <w:t>e) navrhovaná ochranná a bezpečnostní pásma, rozsah omezení a podmínky ochrany</w:t>
      </w:r>
    </w:p>
    <w:p w:rsidR="00BA09DD" w:rsidRPr="00AE1FAD" w:rsidRDefault="00BA09DD" w:rsidP="00BA09DD">
      <w:pPr>
        <w:autoSpaceDE w:val="0"/>
        <w:autoSpaceDN w:val="0"/>
        <w:adjustRightInd w:val="0"/>
        <w:spacing w:after="0" w:line="240" w:lineRule="auto"/>
        <w:rPr>
          <w:rFonts w:ascii="Times New Roman" w:hAnsi="Times New Roman"/>
          <w:b/>
          <w:sz w:val="24"/>
          <w:szCs w:val="24"/>
          <w:lang w:eastAsia="cs-CZ"/>
        </w:rPr>
      </w:pPr>
      <w:r w:rsidRPr="00AE1FAD">
        <w:rPr>
          <w:rFonts w:ascii="Times New Roman" w:hAnsi="Times New Roman"/>
          <w:b/>
          <w:sz w:val="24"/>
          <w:szCs w:val="24"/>
          <w:lang w:eastAsia="cs-CZ"/>
        </w:rPr>
        <w:t>podle jiných právních předpisů.</w:t>
      </w:r>
    </w:p>
    <w:p w:rsidR="00AE1FAD" w:rsidRPr="00BA09DD" w:rsidRDefault="00AE1FAD"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w:t>
      </w:r>
      <w:r w:rsidR="00AD6BC5">
        <w:rPr>
          <w:rFonts w:ascii="Times New Roman" w:hAnsi="Times New Roman"/>
          <w:sz w:val="24"/>
          <w:szCs w:val="24"/>
          <w:lang w:eastAsia="cs-CZ"/>
        </w:rPr>
        <w:t>.</w:t>
      </w:r>
    </w:p>
    <w:p w:rsidR="00AE1FAD" w:rsidRDefault="00AE1FAD" w:rsidP="00BA09DD">
      <w:pPr>
        <w:autoSpaceDE w:val="0"/>
        <w:autoSpaceDN w:val="0"/>
        <w:adjustRightInd w:val="0"/>
        <w:spacing w:after="0" w:line="240" w:lineRule="auto"/>
        <w:rPr>
          <w:rFonts w:ascii="Times New Roman" w:hAnsi="Times New Roman"/>
          <w:b/>
          <w:bCs/>
          <w:sz w:val="24"/>
          <w:szCs w:val="24"/>
          <w:lang w:eastAsia="cs-CZ"/>
        </w:rPr>
      </w:pPr>
    </w:p>
    <w:p w:rsidR="00BA09DD" w:rsidRPr="00AE1FAD" w:rsidRDefault="00BA09DD" w:rsidP="00BA09DD">
      <w:pPr>
        <w:autoSpaceDE w:val="0"/>
        <w:autoSpaceDN w:val="0"/>
        <w:adjustRightInd w:val="0"/>
        <w:spacing w:after="0" w:line="240" w:lineRule="auto"/>
        <w:rPr>
          <w:rFonts w:ascii="Times New Roman" w:hAnsi="Times New Roman"/>
          <w:b/>
          <w:bCs/>
          <w:sz w:val="24"/>
          <w:szCs w:val="24"/>
          <w:u w:val="single"/>
          <w:lang w:eastAsia="cs-CZ"/>
        </w:rPr>
      </w:pPr>
      <w:r w:rsidRPr="00AE1FAD">
        <w:rPr>
          <w:rFonts w:ascii="Times New Roman" w:hAnsi="Times New Roman"/>
          <w:b/>
          <w:bCs/>
          <w:sz w:val="24"/>
          <w:szCs w:val="24"/>
          <w:u w:val="single"/>
          <w:lang w:eastAsia="cs-CZ"/>
        </w:rPr>
        <w:t>B.7 Ochrana obyvatelstva</w:t>
      </w:r>
    </w:p>
    <w:p w:rsidR="00AE1FAD" w:rsidRDefault="00AE1FAD" w:rsidP="00BA09DD">
      <w:pPr>
        <w:autoSpaceDE w:val="0"/>
        <w:autoSpaceDN w:val="0"/>
        <w:adjustRightInd w:val="0"/>
        <w:spacing w:after="0" w:line="240" w:lineRule="auto"/>
        <w:rPr>
          <w:rFonts w:ascii="Times New Roman" w:hAnsi="Times New Roman"/>
          <w:sz w:val="24"/>
          <w:szCs w:val="24"/>
          <w:lang w:eastAsia="cs-CZ"/>
        </w:rPr>
      </w:pPr>
    </w:p>
    <w:p w:rsidR="00BA09DD" w:rsidRPr="00BA09DD" w:rsidRDefault="00BA09DD" w:rsidP="00BA09DD">
      <w:pPr>
        <w:autoSpaceDE w:val="0"/>
        <w:autoSpaceDN w:val="0"/>
        <w:adjustRightInd w:val="0"/>
        <w:spacing w:after="0" w:line="240" w:lineRule="auto"/>
        <w:rPr>
          <w:rFonts w:ascii="Times New Roman" w:hAnsi="Times New Roman"/>
          <w:sz w:val="24"/>
          <w:szCs w:val="24"/>
          <w:lang w:eastAsia="cs-CZ"/>
        </w:rPr>
      </w:pPr>
      <w:r w:rsidRPr="00BA09DD">
        <w:rPr>
          <w:rFonts w:ascii="Times New Roman" w:hAnsi="Times New Roman"/>
          <w:sz w:val="24"/>
          <w:szCs w:val="24"/>
          <w:lang w:eastAsia="cs-CZ"/>
        </w:rPr>
        <w:t xml:space="preserve">Splnění základních požadavků z hlediska plnění úkolů </w:t>
      </w:r>
      <w:r w:rsidR="00AE1FAD">
        <w:rPr>
          <w:rFonts w:ascii="Times New Roman" w:hAnsi="Times New Roman"/>
          <w:sz w:val="24"/>
          <w:szCs w:val="24"/>
          <w:lang w:eastAsia="cs-CZ"/>
        </w:rPr>
        <w:t xml:space="preserve">ochrany obyvatelstva </w:t>
      </w:r>
      <w:r w:rsidR="00AD6BC5">
        <w:rPr>
          <w:rFonts w:ascii="Times New Roman" w:hAnsi="Times New Roman"/>
          <w:sz w:val="24"/>
          <w:szCs w:val="24"/>
          <w:lang w:eastAsia="cs-CZ"/>
        </w:rPr>
        <w:t>–</w:t>
      </w:r>
      <w:r w:rsidR="00AE1FAD">
        <w:rPr>
          <w:rFonts w:ascii="Times New Roman" w:hAnsi="Times New Roman"/>
          <w:sz w:val="24"/>
          <w:szCs w:val="24"/>
          <w:lang w:eastAsia="cs-CZ"/>
        </w:rPr>
        <w:t xml:space="preserve"> stávající</w:t>
      </w:r>
      <w:r w:rsidR="00AD6BC5">
        <w:rPr>
          <w:rFonts w:ascii="Times New Roman" w:hAnsi="Times New Roman"/>
          <w:sz w:val="24"/>
          <w:szCs w:val="24"/>
          <w:lang w:eastAsia="cs-CZ"/>
        </w:rPr>
        <w:t>.</w:t>
      </w:r>
    </w:p>
    <w:p w:rsidR="00AE1FAD" w:rsidRDefault="00AE1FAD" w:rsidP="00BA09DD">
      <w:pPr>
        <w:autoSpaceDE w:val="0"/>
        <w:autoSpaceDN w:val="0"/>
        <w:adjustRightInd w:val="0"/>
        <w:spacing w:after="0" w:line="240" w:lineRule="auto"/>
        <w:rPr>
          <w:rFonts w:ascii="Times New Roman" w:hAnsi="Times New Roman"/>
          <w:b/>
          <w:bCs/>
          <w:sz w:val="24"/>
          <w:szCs w:val="24"/>
          <w:lang w:eastAsia="cs-CZ"/>
        </w:rPr>
      </w:pPr>
    </w:p>
    <w:p w:rsidR="00BA09DD" w:rsidRPr="004F7278" w:rsidRDefault="00BA09DD" w:rsidP="00BA09DD">
      <w:pPr>
        <w:autoSpaceDE w:val="0"/>
        <w:autoSpaceDN w:val="0"/>
        <w:adjustRightInd w:val="0"/>
        <w:spacing w:after="0" w:line="240" w:lineRule="auto"/>
        <w:rPr>
          <w:rFonts w:ascii="Times New Roman" w:hAnsi="Times New Roman"/>
          <w:b/>
          <w:bCs/>
          <w:sz w:val="24"/>
          <w:szCs w:val="24"/>
          <w:u w:val="single"/>
          <w:lang w:eastAsia="cs-CZ"/>
        </w:rPr>
      </w:pPr>
      <w:r w:rsidRPr="004F7278">
        <w:rPr>
          <w:rFonts w:ascii="Times New Roman" w:hAnsi="Times New Roman"/>
          <w:b/>
          <w:bCs/>
          <w:sz w:val="24"/>
          <w:szCs w:val="24"/>
          <w:u w:val="single"/>
          <w:lang w:eastAsia="cs-CZ"/>
        </w:rPr>
        <w:t>B.8 Zásady organizace výstavby</w:t>
      </w:r>
    </w:p>
    <w:p w:rsidR="00AE1FAD" w:rsidRDefault="00AE1FAD" w:rsidP="00BA09DD">
      <w:pPr>
        <w:autoSpaceDE w:val="0"/>
        <w:autoSpaceDN w:val="0"/>
        <w:adjustRightInd w:val="0"/>
        <w:spacing w:after="0" w:line="240" w:lineRule="auto"/>
        <w:rPr>
          <w:rFonts w:ascii="Times New Roman" w:hAnsi="Times New Roman"/>
          <w:sz w:val="24"/>
          <w:szCs w:val="24"/>
          <w:lang w:eastAsia="cs-CZ"/>
        </w:rPr>
      </w:pPr>
    </w:p>
    <w:p w:rsidR="00BA09DD" w:rsidRDefault="004F7278" w:rsidP="004F7278">
      <w:pPr>
        <w:autoSpaceDE w:val="0"/>
        <w:autoSpaceDN w:val="0"/>
        <w:adjustRightInd w:val="0"/>
        <w:spacing w:after="0" w:line="240" w:lineRule="auto"/>
        <w:rPr>
          <w:rFonts w:ascii="Times New Roman" w:hAnsi="Times New Roman"/>
          <w:b/>
          <w:sz w:val="24"/>
          <w:szCs w:val="24"/>
          <w:lang w:eastAsia="cs-CZ"/>
        </w:rPr>
      </w:pPr>
      <w:r>
        <w:rPr>
          <w:rFonts w:ascii="Times New Roman" w:hAnsi="Times New Roman"/>
          <w:b/>
          <w:sz w:val="24"/>
          <w:szCs w:val="24"/>
          <w:lang w:eastAsia="cs-CZ"/>
        </w:rPr>
        <w:t>a)</w:t>
      </w:r>
      <w:r w:rsidR="00BA09DD" w:rsidRPr="00AE1FAD">
        <w:rPr>
          <w:rFonts w:ascii="Times New Roman" w:hAnsi="Times New Roman"/>
          <w:b/>
          <w:sz w:val="24"/>
          <w:szCs w:val="24"/>
          <w:lang w:eastAsia="cs-CZ"/>
        </w:rPr>
        <w:t>potřeby a spotřeby rozhodujících médií a hmot, jejich zajiště</w:t>
      </w:r>
      <w:r w:rsidR="00AE1FAD">
        <w:rPr>
          <w:rFonts w:ascii="Times New Roman" w:hAnsi="Times New Roman"/>
          <w:b/>
          <w:sz w:val="24"/>
          <w:szCs w:val="24"/>
          <w:lang w:eastAsia="cs-CZ"/>
        </w:rPr>
        <w:t>ní</w:t>
      </w:r>
    </w:p>
    <w:p w:rsidR="004F7278" w:rsidRPr="004F7278" w:rsidRDefault="004A334F" w:rsidP="004F7278">
      <w:pPr>
        <w:autoSpaceDE w:val="0"/>
        <w:autoSpaceDN w:val="0"/>
        <w:adjustRightInd w:val="0"/>
        <w:spacing w:after="0" w:line="240" w:lineRule="auto"/>
        <w:rPr>
          <w:rFonts w:ascii="Times New Roman" w:hAnsi="Times New Roman"/>
          <w:b/>
          <w:sz w:val="28"/>
          <w:szCs w:val="24"/>
          <w:lang w:eastAsia="cs-CZ"/>
        </w:rPr>
      </w:pPr>
      <w:r>
        <w:rPr>
          <w:rFonts w:ascii="Times New Roman" w:hAnsi="Times New Roman"/>
          <w:sz w:val="24"/>
        </w:rPr>
        <w:t>Přípojka el. a vody – stávající.</w:t>
      </w:r>
    </w:p>
    <w:p w:rsidR="00AE1FAD" w:rsidRDefault="00AE1FAD" w:rsidP="00BA09DD">
      <w:pPr>
        <w:autoSpaceDE w:val="0"/>
        <w:autoSpaceDN w:val="0"/>
        <w:adjustRightInd w:val="0"/>
        <w:spacing w:after="0" w:line="240" w:lineRule="auto"/>
        <w:rPr>
          <w:rFonts w:ascii="Times New Roman" w:hAnsi="Times New Roman"/>
          <w:sz w:val="24"/>
          <w:szCs w:val="24"/>
          <w:lang w:eastAsia="cs-CZ"/>
        </w:rPr>
      </w:pPr>
    </w:p>
    <w:p w:rsidR="00BA09DD" w:rsidRPr="00AE1FAD" w:rsidRDefault="00BA09DD" w:rsidP="00BA09DD">
      <w:pPr>
        <w:autoSpaceDE w:val="0"/>
        <w:autoSpaceDN w:val="0"/>
        <w:adjustRightInd w:val="0"/>
        <w:spacing w:after="0" w:line="240" w:lineRule="auto"/>
        <w:rPr>
          <w:rFonts w:ascii="Times New Roman" w:hAnsi="Times New Roman"/>
          <w:b/>
          <w:sz w:val="24"/>
          <w:szCs w:val="24"/>
          <w:lang w:eastAsia="cs-CZ"/>
        </w:rPr>
      </w:pPr>
      <w:r w:rsidRPr="00AE1FAD">
        <w:rPr>
          <w:rFonts w:ascii="Times New Roman" w:hAnsi="Times New Roman"/>
          <w:b/>
          <w:sz w:val="24"/>
          <w:szCs w:val="24"/>
          <w:lang w:eastAsia="cs-CZ"/>
        </w:rPr>
        <w:t>b) odvodnění staveniště</w:t>
      </w:r>
    </w:p>
    <w:p w:rsidR="00AE1FAD" w:rsidRDefault="00E97047" w:rsidP="00BA09DD">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w:t>
      </w:r>
      <w:r w:rsidR="00AE1FAD">
        <w:rPr>
          <w:rFonts w:ascii="Times New Roman" w:hAnsi="Times New Roman"/>
          <w:sz w:val="24"/>
          <w:szCs w:val="24"/>
          <w:lang w:eastAsia="cs-CZ"/>
        </w:rPr>
        <w:t>taveniště nebude zřizováno, odvodnění stavby a dotčeného území zůstane stávající</w:t>
      </w:r>
      <w:r w:rsidR="00AD6BC5">
        <w:rPr>
          <w:rFonts w:ascii="Times New Roman" w:hAnsi="Times New Roman"/>
          <w:sz w:val="24"/>
          <w:szCs w:val="24"/>
          <w:lang w:eastAsia="cs-CZ"/>
        </w:rPr>
        <w:t>.</w:t>
      </w:r>
    </w:p>
    <w:p w:rsidR="00AE1FAD" w:rsidRDefault="00AE1FAD" w:rsidP="00BA09DD">
      <w:pPr>
        <w:autoSpaceDE w:val="0"/>
        <w:autoSpaceDN w:val="0"/>
        <w:adjustRightInd w:val="0"/>
        <w:spacing w:after="0" w:line="240" w:lineRule="auto"/>
        <w:rPr>
          <w:rFonts w:ascii="Times New Roman" w:hAnsi="Times New Roman"/>
          <w:sz w:val="24"/>
          <w:szCs w:val="24"/>
          <w:lang w:eastAsia="cs-CZ"/>
        </w:rPr>
      </w:pPr>
    </w:p>
    <w:p w:rsidR="004F7278" w:rsidRDefault="00BA09DD" w:rsidP="004F7278">
      <w:pPr>
        <w:autoSpaceDE w:val="0"/>
        <w:autoSpaceDN w:val="0"/>
        <w:adjustRightInd w:val="0"/>
        <w:spacing w:after="0" w:line="240" w:lineRule="auto"/>
        <w:rPr>
          <w:rFonts w:ascii="Times New Roman" w:hAnsi="Times New Roman"/>
          <w:b/>
          <w:sz w:val="24"/>
          <w:szCs w:val="24"/>
          <w:lang w:eastAsia="cs-CZ"/>
        </w:rPr>
      </w:pPr>
      <w:r w:rsidRPr="00AE1FAD">
        <w:rPr>
          <w:rFonts w:ascii="Times New Roman" w:hAnsi="Times New Roman"/>
          <w:b/>
          <w:sz w:val="24"/>
          <w:szCs w:val="24"/>
          <w:lang w:eastAsia="cs-CZ"/>
        </w:rPr>
        <w:t>c) napojení staveniště na stávající dopra</w:t>
      </w:r>
      <w:r w:rsidR="00AE1FAD">
        <w:rPr>
          <w:rFonts w:ascii="Times New Roman" w:hAnsi="Times New Roman"/>
          <w:b/>
          <w:sz w:val="24"/>
          <w:szCs w:val="24"/>
          <w:lang w:eastAsia="cs-CZ"/>
        </w:rPr>
        <w:t>vní a technickou infrastrukturu</w:t>
      </w:r>
    </w:p>
    <w:p w:rsidR="004F7278" w:rsidRPr="004F7278" w:rsidRDefault="008A1C63" w:rsidP="00087F4D">
      <w:pPr>
        <w:autoSpaceDE w:val="0"/>
        <w:autoSpaceDN w:val="0"/>
        <w:adjustRightInd w:val="0"/>
        <w:spacing w:after="0" w:line="240" w:lineRule="auto"/>
        <w:rPr>
          <w:rFonts w:ascii="Times New Roman" w:hAnsi="Times New Roman"/>
          <w:sz w:val="24"/>
        </w:rPr>
      </w:pPr>
      <w:r>
        <w:rPr>
          <w:rFonts w:ascii="Times New Roman" w:hAnsi="Times New Roman"/>
          <w:sz w:val="24"/>
        </w:rPr>
        <w:t xml:space="preserve">Vše zůstane stávající. </w:t>
      </w:r>
    </w:p>
    <w:p w:rsidR="004F7278" w:rsidRPr="004F7278" w:rsidRDefault="004F7278" w:rsidP="00BA09DD">
      <w:pPr>
        <w:autoSpaceDE w:val="0"/>
        <w:autoSpaceDN w:val="0"/>
        <w:adjustRightInd w:val="0"/>
        <w:spacing w:after="0" w:line="240" w:lineRule="auto"/>
        <w:rPr>
          <w:rFonts w:ascii="Times New Roman" w:hAnsi="Times New Roman"/>
          <w:sz w:val="24"/>
          <w:szCs w:val="24"/>
          <w:lang w:eastAsia="cs-CZ"/>
        </w:rPr>
      </w:pPr>
    </w:p>
    <w:p w:rsidR="00BA09DD" w:rsidRDefault="00BA09DD" w:rsidP="00BA09DD">
      <w:pPr>
        <w:pStyle w:val="Bezmezer"/>
        <w:rPr>
          <w:rFonts w:ascii="Times New Roman" w:hAnsi="Times New Roman"/>
          <w:b/>
          <w:sz w:val="24"/>
          <w:szCs w:val="24"/>
          <w:lang w:eastAsia="cs-CZ"/>
        </w:rPr>
      </w:pPr>
      <w:r w:rsidRPr="00AE1FAD">
        <w:rPr>
          <w:rFonts w:ascii="Times New Roman" w:hAnsi="Times New Roman"/>
          <w:b/>
          <w:sz w:val="24"/>
          <w:szCs w:val="24"/>
          <w:lang w:eastAsia="cs-CZ"/>
        </w:rPr>
        <w:t>d) vliv provádění st</w:t>
      </w:r>
      <w:r w:rsidR="00AE1FAD">
        <w:rPr>
          <w:rFonts w:ascii="Times New Roman" w:hAnsi="Times New Roman"/>
          <w:b/>
          <w:sz w:val="24"/>
          <w:szCs w:val="24"/>
          <w:lang w:eastAsia="cs-CZ"/>
        </w:rPr>
        <w:t>avby na okolní stavby a pozemky</w:t>
      </w:r>
    </w:p>
    <w:p w:rsidR="00AE1FAD" w:rsidRDefault="00AE1FAD" w:rsidP="00BA09DD">
      <w:pPr>
        <w:pStyle w:val="Bezmezer"/>
        <w:rPr>
          <w:rFonts w:ascii="Times New Roman" w:hAnsi="Times New Roman"/>
          <w:sz w:val="24"/>
          <w:szCs w:val="24"/>
          <w:lang w:eastAsia="cs-CZ"/>
        </w:rPr>
      </w:pPr>
      <w:r>
        <w:rPr>
          <w:rFonts w:ascii="Times New Roman" w:hAnsi="Times New Roman"/>
          <w:sz w:val="24"/>
          <w:szCs w:val="24"/>
          <w:lang w:eastAsia="cs-CZ"/>
        </w:rPr>
        <w:t xml:space="preserve">Stavba nebude mít </w:t>
      </w:r>
      <w:r w:rsidR="004F7278">
        <w:rPr>
          <w:rFonts w:ascii="Times New Roman" w:hAnsi="Times New Roman"/>
          <w:sz w:val="24"/>
          <w:szCs w:val="24"/>
          <w:lang w:eastAsia="cs-CZ"/>
        </w:rPr>
        <w:t>vliv na okolní stavby ani pozemky.</w:t>
      </w:r>
    </w:p>
    <w:p w:rsidR="008C035A" w:rsidRDefault="008C035A" w:rsidP="00BA09DD">
      <w:pPr>
        <w:pStyle w:val="Bezmezer"/>
        <w:rPr>
          <w:rFonts w:ascii="Times New Roman" w:hAnsi="Times New Roman"/>
          <w:sz w:val="24"/>
          <w:szCs w:val="24"/>
          <w:lang w:eastAsia="cs-CZ"/>
        </w:rPr>
      </w:pPr>
    </w:p>
    <w:p w:rsidR="008C035A" w:rsidRPr="008C035A" w:rsidRDefault="008C035A" w:rsidP="008C035A">
      <w:pPr>
        <w:autoSpaceDE w:val="0"/>
        <w:autoSpaceDN w:val="0"/>
        <w:adjustRightInd w:val="0"/>
        <w:spacing w:after="0" w:line="240" w:lineRule="auto"/>
        <w:rPr>
          <w:rFonts w:ascii="Times New Roman" w:hAnsi="Times New Roman"/>
          <w:b/>
          <w:sz w:val="24"/>
          <w:szCs w:val="24"/>
          <w:lang w:eastAsia="cs-CZ"/>
        </w:rPr>
      </w:pPr>
      <w:r w:rsidRPr="008C035A">
        <w:rPr>
          <w:rFonts w:ascii="Times New Roman" w:hAnsi="Times New Roman"/>
          <w:b/>
          <w:sz w:val="24"/>
          <w:szCs w:val="24"/>
          <w:lang w:eastAsia="cs-CZ"/>
        </w:rPr>
        <w:t>e) ochrana okolí staveniště a požadavky na související asanace, demolice, kácení</w:t>
      </w:r>
    </w:p>
    <w:p w:rsidR="008C035A" w:rsidRPr="008C035A" w:rsidRDefault="008C035A" w:rsidP="008C035A">
      <w:pPr>
        <w:autoSpaceDE w:val="0"/>
        <w:autoSpaceDN w:val="0"/>
        <w:adjustRightInd w:val="0"/>
        <w:spacing w:after="0" w:line="240" w:lineRule="auto"/>
        <w:rPr>
          <w:rFonts w:ascii="Times New Roman" w:hAnsi="Times New Roman"/>
          <w:b/>
          <w:sz w:val="24"/>
          <w:szCs w:val="24"/>
          <w:lang w:eastAsia="cs-CZ"/>
        </w:rPr>
      </w:pPr>
      <w:r w:rsidRPr="008C035A">
        <w:rPr>
          <w:rFonts w:ascii="Times New Roman" w:hAnsi="Times New Roman"/>
          <w:b/>
          <w:sz w:val="24"/>
          <w:szCs w:val="24"/>
          <w:lang w:eastAsia="cs-CZ"/>
        </w:rPr>
        <w:t>dřevin</w:t>
      </w:r>
    </w:p>
    <w:p w:rsidR="008C035A" w:rsidRDefault="008C035A" w:rsidP="008C035A">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Pro provedení stavby není nutné provádět žádné asanace, demolice, ani kácení dřevin.</w:t>
      </w:r>
    </w:p>
    <w:p w:rsidR="00706687" w:rsidRDefault="00706687" w:rsidP="008C035A">
      <w:pPr>
        <w:autoSpaceDE w:val="0"/>
        <w:autoSpaceDN w:val="0"/>
        <w:adjustRightInd w:val="0"/>
        <w:spacing w:after="0" w:line="240" w:lineRule="auto"/>
        <w:rPr>
          <w:rFonts w:ascii="Times New Roman" w:hAnsi="Times New Roman"/>
          <w:b/>
          <w:sz w:val="24"/>
          <w:szCs w:val="24"/>
          <w:lang w:eastAsia="cs-CZ"/>
        </w:rPr>
      </w:pPr>
    </w:p>
    <w:p w:rsidR="008C035A" w:rsidRPr="008C035A" w:rsidRDefault="008C035A" w:rsidP="008C035A">
      <w:pPr>
        <w:autoSpaceDE w:val="0"/>
        <w:autoSpaceDN w:val="0"/>
        <w:adjustRightInd w:val="0"/>
        <w:spacing w:after="0" w:line="240" w:lineRule="auto"/>
        <w:rPr>
          <w:rFonts w:ascii="Times New Roman" w:hAnsi="Times New Roman"/>
          <w:b/>
          <w:sz w:val="24"/>
          <w:szCs w:val="24"/>
          <w:lang w:eastAsia="cs-CZ"/>
        </w:rPr>
      </w:pPr>
      <w:r w:rsidRPr="008C035A">
        <w:rPr>
          <w:rFonts w:ascii="Times New Roman" w:hAnsi="Times New Roman"/>
          <w:b/>
          <w:sz w:val="24"/>
          <w:szCs w:val="24"/>
          <w:lang w:eastAsia="cs-CZ"/>
        </w:rPr>
        <w:t>f)maximální zábory pro staveniště (dočasné / trvalé)</w:t>
      </w:r>
    </w:p>
    <w:p w:rsidR="008C035A" w:rsidRDefault="00AD6BC5" w:rsidP="008C035A">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 xml:space="preserve">Pro stavbu </w:t>
      </w:r>
      <w:r w:rsidR="00706687">
        <w:rPr>
          <w:rFonts w:ascii="Times New Roman" w:hAnsi="Times New Roman"/>
          <w:sz w:val="24"/>
          <w:szCs w:val="24"/>
          <w:lang w:eastAsia="cs-CZ"/>
        </w:rPr>
        <w:t>n</w:t>
      </w:r>
      <w:r w:rsidR="00087F4D">
        <w:rPr>
          <w:rFonts w:ascii="Times New Roman" w:hAnsi="Times New Roman"/>
          <w:sz w:val="24"/>
          <w:szCs w:val="24"/>
          <w:lang w:eastAsia="cs-CZ"/>
        </w:rPr>
        <w:t>ení nutné vytvářet žádné zábory.</w:t>
      </w:r>
    </w:p>
    <w:p w:rsidR="00087F4D" w:rsidRPr="008C035A" w:rsidRDefault="00087F4D" w:rsidP="008C035A">
      <w:pPr>
        <w:autoSpaceDE w:val="0"/>
        <w:autoSpaceDN w:val="0"/>
        <w:adjustRightInd w:val="0"/>
        <w:spacing w:after="0" w:line="240" w:lineRule="auto"/>
        <w:rPr>
          <w:rFonts w:ascii="Times New Roman" w:hAnsi="Times New Roman"/>
          <w:sz w:val="24"/>
          <w:szCs w:val="24"/>
          <w:lang w:eastAsia="cs-CZ"/>
        </w:rPr>
      </w:pPr>
    </w:p>
    <w:p w:rsidR="008C035A" w:rsidRPr="008C035A" w:rsidRDefault="008C035A" w:rsidP="008C035A">
      <w:pPr>
        <w:autoSpaceDE w:val="0"/>
        <w:autoSpaceDN w:val="0"/>
        <w:adjustRightInd w:val="0"/>
        <w:spacing w:after="0" w:line="240" w:lineRule="auto"/>
        <w:rPr>
          <w:rFonts w:ascii="Times New Roman" w:hAnsi="Times New Roman"/>
          <w:b/>
          <w:sz w:val="24"/>
          <w:szCs w:val="24"/>
          <w:lang w:eastAsia="cs-CZ"/>
        </w:rPr>
      </w:pPr>
      <w:r w:rsidRPr="008C035A">
        <w:rPr>
          <w:rFonts w:ascii="Times New Roman" w:hAnsi="Times New Roman"/>
          <w:b/>
          <w:sz w:val="24"/>
          <w:szCs w:val="24"/>
          <w:lang w:eastAsia="cs-CZ"/>
        </w:rPr>
        <w:t>g) maximální produkovaná množství a druhy odpadů a emisí při výstavbě, jejich</w:t>
      </w:r>
    </w:p>
    <w:p w:rsidR="008C035A" w:rsidRPr="008C035A" w:rsidRDefault="008C035A" w:rsidP="008C035A">
      <w:pPr>
        <w:autoSpaceDE w:val="0"/>
        <w:autoSpaceDN w:val="0"/>
        <w:adjustRightInd w:val="0"/>
        <w:spacing w:after="0" w:line="240" w:lineRule="auto"/>
        <w:rPr>
          <w:rFonts w:ascii="Times New Roman" w:hAnsi="Times New Roman"/>
          <w:b/>
          <w:sz w:val="24"/>
          <w:szCs w:val="24"/>
          <w:lang w:eastAsia="cs-CZ"/>
        </w:rPr>
      </w:pPr>
      <w:r w:rsidRPr="008C035A">
        <w:rPr>
          <w:rFonts w:ascii="Times New Roman" w:hAnsi="Times New Roman"/>
          <w:b/>
          <w:sz w:val="24"/>
          <w:szCs w:val="24"/>
          <w:lang w:eastAsia="cs-CZ"/>
        </w:rPr>
        <w:t>likvidace</w:t>
      </w:r>
    </w:p>
    <w:p w:rsidR="008C035A" w:rsidRDefault="00453FF0" w:rsidP="008C035A">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Viz.výše</w:t>
      </w:r>
    </w:p>
    <w:p w:rsidR="00453FF0" w:rsidRDefault="00453FF0" w:rsidP="008C035A">
      <w:pPr>
        <w:autoSpaceDE w:val="0"/>
        <w:autoSpaceDN w:val="0"/>
        <w:adjustRightInd w:val="0"/>
        <w:spacing w:after="0" w:line="240" w:lineRule="auto"/>
        <w:rPr>
          <w:rFonts w:ascii="Times New Roman" w:hAnsi="Times New Roman"/>
          <w:sz w:val="24"/>
          <w:szCs w:val="24"/>
          <w:lang w:eastAsia="cs-CZ"/>
        </w:rPr>
      </w:pPr>
    </w:p>
    <w:p w:rsidR="008C035A" w:rsidRPr="008C035A" w:rsidRDefault="008C035A" w:rsidP="008C035A">
      <w:pPr>
        <w:autoSpaceDE w:val="0"/>
        <w:autoSpaceDN w:val="0"/>
        <w:adjustRightInd w:val="0"/>
        <w:spacing w:after="0" w:line="240" w:lineRule="auto"/>
        <w:rPr>
          <w:rFonts w:ascii="Times New Roman" w:hAnsi="Times New Roman"/>
          <w:b/>
          <w:sz w:val="24"/>
          <w:szCs w:val="24"/>
          <w:lang w:eastAsia="cs-CZ"/>
        </w:rPr>
      </w:pPr>
      <w:r w:rsidRPr="008C035A">
        <w:rPr>
          <w:rFonts w:ascii="Times New Roman" w:hAnsi="Times New Roman"/>
          <w:b/>
          <w:sz w:val="24"/>
          <w:szCs w:val="24"/>
          <w:lang w:eastAsia="cs-CZ"/>
        </w:rPr>
        <w:t xml:space="preserve">h) bilance zemních prací, požadavky na přísun nebo </w:t>
      </w:r>
      <w:proofErr w:type="spellStart"/>
      <w:r w:rsidRPr="008C035A">
        <w:rPr>
          <w:rFonts w:ascii="Times New Roman" w:hAnsi="Times New Roman"/>
          <w:b/>
          <w:sz w:val="24"/>
          <w:szCs w:val="24"/>
          <w:lang w:eastAsia="cs-CZ"/>
        </w:rPr>
        <w:t>deponie</w:t>
      </w:r>
      <w:proofErr w:type="spellEnd"/>
      <w:r w:rsidRPr="008C035A">
        <w:rPr>
          <w:rFonts w:ascii="Times New Roman" w:hAnsi="Times New Roman"/>
          <w:b/>
          <w:sz w:val="24"/>
          <w:szCs w:val="24"/>
          <w:lang w:eastAsia="cs-CZ"/>
        </w:rPr>
        <w:t xml:space="preserve"> zemin</w:t>
      </w:r>
    </w:p>
    <w:p w:rsidR="00453FF0" w:rsidRPr="00BA09DD" w:rsidRDefault="00453FF0" w:rsidP="00453FF0">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Stávající prostor.</w:t>
      </w:r>
    </w:p>
    <w:p w:rsidR="008C035A" w:rsidRPr="008C035A" w:rsidRDefault="008C035A" w:rsidP="008C035A">
      <w:pPr>
        <w:autoSpaceDE w:val="0"/>
        <w:autoSpaceDN w:val="0"/>
        <w:adjustRightInd w:val="0"/>
        <w:spacing w:after="0" w:line="240" w:lineRule="auto"/>
        <w:rPr>
          <w:rFonts w:ascii="Times New Roman" w:hAnsi="Times New Roman"/>
          <w:sz w:val="24"/>
          <w:szCs w:val="24"/>
          <w:lang w:eastAsia="cs-CZ"/>
        </w:rPr>
      </w:pPr>
    </w:p>
    <w:p w:rsidR="008C035A" w:rsidRPr="008C035A" w:rsidRDefault="008C035A" w:rsidP="008C035A">
      <w:pPr>
        <w:autoSpaceDE w:val="0"/>
        <w:autoSpaceDN w:val="0"/>
        <w:adjustRightInd w:val="0"/>
        <w:spacing w:after="0" w:line="240" w:lineRule="auto"/>
        <w:rPr>
          <w:rFonts w:ascii="Times New Roman" w:hAnsi="Times New Roman"/>
          <w:b/>
          <w:sz w:val="24"/>
          <w:szCs w:val="24"/>
          <w:lang w:eastAsia="cs-CZ"/>
        </w:rPr>
      </w:pPr>
      <w:r w:rsidRPr="008C035A">
        <w:rPr>
          <w:rFonts w:ascii="Times New Roman" w:hAnsi="Times New Roman"/>
          <w:b/>
          <w:sz w:val="24"/>
          <w:szCs w:val="24"/>
          <w:lang w:eastAsia="cs-CZ"/>
        </w:rPr>
        <w:t>i)ochrana životního prostředí při výstavbě</w:t>
      </w:r>
    </w:p>
    <w:p w:rsidR="008C035A" w:rsidRPr="008C035A" w:rsidRDefault="008C035A" w:rsidP="008C035A">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Jedná se o běžnou stavební činnost, pro kterou není nutné stanovovat zvláštní požadavky na ochranu životního prostředí.</w:t>
      </w:r>
    </w:p>
    <w:p w:rsidR="008C035A" w:rsidRDefault="008C035A" w:rsidP="008C035A">
      <w:pPr>
        <w:autoSpaceDE w:val="0"/>
        <w:autoSpaceDN w:val="0"/>
        <w:adjustRightInd w:val="0"/>
        <w:spacing w:after="0" w:line="240" w:lineRule="auto"/>
        <w:rPr>
          <w:rFonts w:ascii="Times New Roman" w:hAnsi="Times New Roman"/>
          <w:sz w:val="24"/>
          <w:szCs w:val="24"/>
          <w:lang w:eastAsia="cs-CZ"/>
        </w:rPr>
      </w:pPr>
    </w:p>
    <w:p w:rsidR="008C035A" w:rsidRPr="006A3AAE" w:rsidRDefault="008C035A" w:rsidP="008C035A">
      <w:pPr>
        <w:autoSpaceDE w:val="0"/>
        <w:autoSpaceDN w:val="0"/>
        <w:adjustRightInd w:val="0"/>
        <w:spacing w:after="0" w:line="240" w:lineRule="auto"/>
        <w:rPr>
          <w:rFonts w:ascii="Times New Roman" w:hAnsi="Times New Roman"/>
          <w:b/>
          <w:sz w:val="24"/>
          <w:szCs w:val="24"/>
          <w:lang w:eastAsia="cs-CZ"/>
        </w:rPr>
      </w:pPr>
      <w:r w:rsidRPr="006A3AAE">
        <w:rPr>
          <w:rFonts w:ascii="Times New Roman" w:hAnsi="Times New Roman"/>
          <w:b/>
          <w:sz w:val="24"/>
          <w:szCs w:val="24"/>
          <w:lang w:eastAsia="cs-CZ"/>
        </w:rPr>
        <w:lastRenderedPageBreak/>
        <w:t>j) zásady bezpečnosti a ochrany zdraví při práci na staveništi, posouzení potřeby</w:t>
      </w:r>
    </w:p>
    <w:p w:rsidR="008C035A" w:rsidRPr="006A3AAE" w:rsidRDefault="008C035A" w:rsidP="008C035A">
      <w:pPr>
        <w:autoSpaceDE w:val="0"/>
        <w:autoSpaceDN w:val="0"/>
        <w:adjustRightInd w:val="0"/>
        <w:spacing w:after="0" w:line="240" w:lineRule="auto"/>
        <w:rPr>
          <w:rFonts w:ascii="Times New Roman" w:hAnsi="Times New Roman"/>
          <w:b/>
          <w:sz w:val="24"/>
          <w:szCs w:val="24"/>
          <w:lang w:eastAsia="cs-CZ"/>
        </w:rPr>
      </w:pPr>
      <w:r w:rsidRPr="006A3AAE">
        <w:rPr>
          <w:rFonts w:ascii="Times New Roman" w:hAnsi="Times New Roman"/>
          <w:b/>
          <w:sz w:val="24"/>
          <w:szCs w:val="24"/>
          <w:lang w:eastAsia="cs-CZ"/>
        </w:rPr>
        <w:t>koordinátora bezpečnosti a ochrany zdraví při práci podle jiných právních</w:t>
      </w:r>
    </w:p>
    <w:p w:rsidR="008C035A" w:rsidRPr="006A3AAE" w:rsidRDefault="008C035A" w:rsidP="008C035A">
      <w:pPr>
        <w:autoSpaceDE w:val="0"/>
        <w:autoSpaceDN w:val="0"/>
        <w:adjustRightInd w:val="0"/>
        <w:spacing w:after="0" w:line="240" w:lineRule="auto"/>
        <w:rPr>
          <w:rFonts w:ascii="Times New Roman" w:hAnsi="Times New Roman"/>
          <w:b/>
          <w:sz w:val="24"/>
          <w:szCs w:val="24"/>
          <w:lang w:eastAsia="cs-CZ"/>
        </w:rPr>
      </w:pPr>
      <w:r w:rsidRPr="006A3AAE">
        <w:rPr>
          <w:rFonts w:ascii="Times New Roman" w:hAnsi="Times New Roman"/>
          <w:b/>
          <w:sz w:val="24"/>
          <w:szCs w:val="24"/>
          <w:lang w:eastAsia="cs-CZ"/>
        </w:rPr>
        <w:t>předpisů</w:t>
      </w:r>
    </w:p>
    <w:p w:rsidR="008C035A" w:rsidRDefault="00453FF0" w:rsidP="008C035A">
      <w:pPr>
        <w:autoSpaceDE w:val="0"/>
        <w:autoSpaceDN w:val="0"/>
        <w:adjustRightInd w:val="0"/>
        <w:spacing w:after="0" w:line="240" w:lineRule="auto"/>
        <w:rPr>
          <w:rFonts w:ascii="Times New Roman" w:hAnsi="Times New Roman"/>
          <w:sz w:val="24"/>
        </w:rPr>
      </w:pPr>
      <w:r>
        <w:rPr>
          <w:rFonts w:ascii="Times New Roman" w:hAnsi="Times New Roman"/>
          <w:sz w:val="24"/>
        </w:rPr>
        <w:t>S</w:t>
      </w:r>
      <w:r w:rsidR="006A3AAE" w:rsidRPr="006A3AAE">
        <w:rPr>
          <w:rFonts w:ascii="Times New Roman" w:hAnsi="Times New Roman"/>
          <w:sz w:val="24"/>
        </w:rPr>
        <w:t>taveniště bude vybaveno lékárničkou pro poskytnutí první pomoci v případě úrazu při provádění stavebních prací‚ dále bude vybaveno seznamem telefonních čísel záchranné služb</w:t>
      </w:r>
      <w:r>
        <w:rPr>
          <w:rFonts w:ascii="Times New Roman" w:hAnsi="Times New Roman"/>
          <w:sz w:val="24"/>
        </w:rPr>
        <w:t>y první pomoci‚ policie ČR‚ HZS</w:t>
      </w:r>
      <w:r w:rsidR="006A3AAE" w:rsidRPr="006A3AAE">
        <w:rPr>
          <w:rFonts w:ascii="Times New Roman" w:hAnsi="Times New Roman"/>
          <w:sz w:val="24"/>
        </w:rPr>
        <w:t>‚ případně dalšími‚ které jsou nutné z povahy a charakteru prováděných stavebních prací</w:t>
      </w:r>
      <w:r w:rsidR="006A3AAE">
        <w:rPr>
          <w:rFonts w:ascii="Times New Roman" w:hAnsi="Times New Roman"/>
          <w:sz w:val="24"/>
        </w:rPr>
        <w:t>.</w:t>
      </w:r>
    </w:p>
    <w:p w:rsidR="006A3AAE" w:rsidRPr="006A3AAE" w:rsidRDefault="006A3AAE" w:rsidP="008C035A">
      <w:pPr>
        <w:autoSpaceDE w:val="0"/>
        <w:autoSpaceDN w:val="0"/>
        <w:adjustRightInd w:val="0"/>
        <w:spacing w:after="0" w:line="240" w:lineRule="auto"/>
        <w:rPr>
          <w:rFonts w:ascii="Times New Roman" w:hAnsi="Times New Roman"/>
          <w:sz w:val="32"/>
          <w:szCs w:val="24"/>
          <w:lang w:eastAsia="cs-CZ"/>
        </w:rPr>
      </w:pPr>
      <w:r w:rsidRPr="006A3AAE">
        <w:rPr>
          <w:rFonts w:ascii="Times New Roman" w:hAnsi="Times New Roman"/>
          <w:sz w:val="24"/>
        </w:rPr>
        <w:t>Při provádění stavby budou používány materiály a výrobky na které bylo vydáno „Prohlášení o shodě s nařízením vlády ČR“.  Případné pracovní stroje a mechanizace nutná pro provádění stavebních prací bude zabezpečená proti úniku ropných produktů a olejů‚ pro případ úniku bude staveniště vybaveno vhodným sorbentem pro likvidaci ropných produktů a zabránění úniku do vodních ploch a okolního prostředí. Pro staveniště bude využíváno pouze vyznačené území. Pohyb vozidel stavby mimo vymezené území bude omezen na nezbytně nutnou míru‚ jakékoliv poškození okolních pozemků bude neprodleně uvedeno do původního stavu. Přístupy na staveniště a vlastní staveniště bude pravidelně dle potřeby čištěno pro zabránění prašnosti a zanášení místních komunikací. Během výstavby dále budou dodržovány platné normy a předpisy BOZP – podklad pro členy ČKAIT.</w:t>
      </w:r>
    </w:p>
    <w:p w:rsidR="008C035A" w:rsidRDefault="008C035A" w:rsidP="008C035A">
      <w:pPr>
        <w:autoSpaceDE w:val="0"/>
        <w:autoSpaceDN w:val="0"/>
        <w:adjustRightInd w:val="0"/>
        <w:spacing w:after="0" w:line="240" w:lineRule="auto"/>
        <w:rPr>
          <w:rFonts w:ascii="Times New Roman" w:hAnsi="Times New Roman"/>
          <w:sz w:val="24"/>
          <w:szCs w:val="24"/>
          <w:lang w:eastAsia="cs-CZ"/>
        </w:rPr>
      </w:pPr>
    </w:p>
    <w:p w:rsidR="008C035A" w:rsidRPr="006A3AAE" w:rsidRDefault="008C035A" w:rsidP="008C035A">
      <w:pPr>
        <w:autoSpaceDE w:val="0"/>
        <w:autoSpaceDN w:val="0"/>
        <w:adjustRightInd w:val="0"/>
        <w:spacing w:after="0" w:line="240" w:lineRule="auto"/>
        <w:rPr>
          <w:rFonts w:ascii="Times New Roman" w:hAnsi="Times New Roman"/>
          <w:b/>
          <w:sz w:val="24"/>
          <w:szCs w:val="24"/>
          <w:lang w:eastAsia="cs-CZ"/>
        </w:rPr>
      </w:pPr>
      <w:r w:rsidRPr="006A3AAE">
        <w:rPr>
          <w:rFonts w:ascii="Times New Roman" w:hAnsi="Times New Roman"/>
          <w:b/>
          <w:sz w:val="24"/>
          <w:szCs w:val="24"/>
          <w:lang w:eastAsia="cs-CZ"/>
        </w:rPr>
        <w:t>k) úpravy pro bezbariérové užívání výstavbou dotčených staveb</w:t>
      </w:r>
    </w:p>
    <w:p w:rsidR="006A3AAE" w:rsidRPr="006A3AAE" w:rsidRDefault="006A3AAE" w:rsidP="006A3AAE">
      <w:pPr>
        <w:pStyle w:val="Bezmezer"/>
        <w:rPr>
          <w:rFonts w:ascii="Times New Roman" w:hAnsi="Times New Roman"/>
          <w:sz w:val="24"/>
        </w:rPr>
      </w:pPr>
      <w:r w:rsidRPr="006A3AAE">
        <w:rPr>
          <w:rFonts w:ascii="Times New Roman" w:hAnsi="Times New Roman"/>
          <w:sz w:val="24"/>
        </w:rPr>
        <w:t>Vstup a pohyb osob s omezenou schopností pohybu a orientace bude směrován mimo</w:t>
      </w:r>
    </w:p>
    <w:p w:rsidR="006A3AAE" w:rsidRPr="006A3AAE" w:rsidRDefault="006A3AAE" w:rsidP="006A3AAE">
      <w:pPr>
        <w:pStyle w:val="Bezmezer"/>
        <w:rPr>
          <w:rFonts w:ascii="Times New Roman" w:hAnsi="Times New Roman"/>
          <w:sz w:val="24"/>
        </w:rPr>
      </w:pPr>
      <w:r w:rsidRPr="006A3AAE">
        <w:rPr>
          <w:rFonts w:ascii="Times New Roman" w:hAnsi="Times New Roman"/>
          <w:sz w:val="24"/>
        </w:rPr>
        <w:t>staveniště (po sousedních komunikacích) tak aby, bylo vstupu těchto osob na staveniště</w:t>
      </w:r>
    </w:p>
    <w:p w:rsidR="006A3AAE" w:rsidRDefault="006A3AAE" w:rsidP="006A3AAE">
      <w:pPr>
        <w:pStyle w:val="Bezmezer"/>
        <w:rPr>
          <w:rFonts w:ascii="Times New Roman" w:hAnsi="Times New Roman"/>
          <w:bCs/>
          <w:sz w:val="24"/>
        </w:rPr>
      </w:pPr>
      <w:r w:rsidRPr="006A3AAE">
        <w:rPr>
          <w:rFonts w:ascii="Times New Roman" w:hAnsi="Times New Roman"/>
          <w:sz w:val="24"/>
        </w:rPr>
        <w:t xml:space="preserve">zabráněno. Během stavebních prací </w:t>
      </w:r>
      <w:r w:rsidRPr="006A3AAE">
        <w:rPr>
          <w:rFonts w:ascii="Times New Roman" w:hAnsi="Times New Roman"/>
          <w:bCs/>
          <w:sz w:val="24"/>
        </w:rPr>
        <w:t>není uvažováno s pohybem osob s omezenou schopností pohybu a orientace.</w:t>
      </w:r>
    </w:p>
    <w:p w:rsidR="00AD1807" w:rsidRPr="006A3AAE" w:rsidRDefault="00AD1807" w:rsidP="006A3AAE">
      <w:pPr>
        <w:pStyle w:val="Bezmezer"/>
        <w:rPr>
          <w:rFonts w:ascii="Times New Roman" w:hAnsi="Times New Roman"/>
          <w:bCs/>
          <w:sz w:val="24"/>
        </w:rPr>
      </w:pPr>
    </w:p>
    <w:p w:rsidR="008C035A" w:rsidRPr="006A3AAE" w:rsidRDefault="008C035A" w:rsidP="008C035A">
      <w:pPr>
        <w:autoSpaceDE w:val="0"/>
        <w:autoSpaceDN w:val="0"/>
        <w:adjustRightInd w:val="0"/>
        <w:spacing w:after="0" w:line="240" w:lineRule="auto"/>
        <w:rPr>
          <w:rFonts w:ascii="Times New Roman" w:hAnsi="Times New Roman"/>
          <w:b/>
          <w:sz w:val="24"/>
          <w:szCs w:val="24"/>
          <w:lang w:eastAsia="cs-CZ"/>
        </w:rPr>
      </w:pPr>
      <w:r w:rsidRPr="006A3AAE">
        <w:rPr>
          <w:rFonts w:ascii="Times New Roman" w:hAnsi="Times New Roman"/>
          <w:b/>
          <w:sz w:val="24"/>
          <w:szCs w:val="24"/>
          <w:lang w:eastAsia="cs-CZ"/>
        </w:rPr>
        <w:t>l) zásady pro dopravně inženýrské opatření</w:t>
      </w:r>
    </w:p>
    <w:p w:rsidR="006A3AAE" w:rsidRDefault="006A3AAE" w:rsidP="006A3AAE">
      <w:pPr>
        <w:pStyle w:val="Bezmezer"/>
        <w:rPr>
          <w:rFonts w:ascii="Times New Roman" w:hAnsi="Times New Roman"/>
          <w:sz w:val="24"/>
        </w:rPr>
      </w:pPr>
      <w:r w:rsidRPr="006A3AAE">
        <w:rPr>
          <w:rFonts w:ascii="Times New Roman" w:hAnsi="Times New Roman"/>
          <w:sz w:val="24"/>
        </w:rPr>
        <w:t xml:space="preserve">Navážka a odvoz materiálu bude probíhat průběžně po veřejné komunikaci. Skladování materiálu v nejnutnějším množství bude zabezpečeno ve stávajícím objektu. Odpad ze stavby bude tříděn a bude ukládán do kontejneru, který bude pravidelně vyvážen na řízenou skládku prováděcí firmy. </w:t>
      </w:r>
    </w:p>
    <w:p w:rsidR="00453FF0" w:rsidRPr="006A3AAE" w:rsidRDefault="00453FF0" w:rsidP="006A3AAE">
      <w:pPr>
        <w:pStyle w:val="Bezmezer"/>
        <w:rPr>
          <w:rFonts w:ascii="Times New Roman" w:hAnsi="Times New Roman"/>
          <w:sz w:val="24"/>
        </w:rPr>
      </w:pPr>
    </w:p>
    <w:p w:rsidR="008C035A" w:rsidRPr="006A3AAE" w:rsidRDefault="008C035A" w:rsidP="008C035A">
      <w:pPr>
        <w:autoSpaceDE w:val="0"/>
        <w:autoSpaceDN w:val="0"/>
        <w:adjustRightInd w:val="0"/>
        <w:spacing w:after="0" w:line="240" w:lineRule="auto"/>
        <w:rPr>
          <w:rFonts w:ascii="Times New Roman" w:hAnsi="Times New Roman"/>
          <w:b/>
          <w:sz w:val="24"/>
          <w:szCs w:val="24"/>
          <w:lang w:eastAsia="cs-CZ"/>
        </w:rPr>
      </w:pPr>
      <w:r w:rsidRPr="006A3AAE">
        <w:rPr>
          <w:rFonts w:ascii="Times New Roman" w:hAnsi="Times New Roman"/>
          <w:b/>
          <w:sz w:val="24"/>
          <w:szCs w:val="24"/>
          <w:lang w:eastAsia="cs-CZ"/>
        </w:rPr>
        <w:t>m) stanovení speciálních podmínek pro provádění stavby (provádění stavby za</w:t>
      </w:r>
    </w:p>
    <w:p w:rsidR="008C035A" w:rsidRPr="006A3AAE" w:rsidRDefault="008C035A" w:rsidP="008C035A">
      <w:pPr>
        <w:autoSpaceDE w:val="0"/>
        <w:autoSpaceDN w:val="0"/>
        <w:adjustRightInd w:val="0"/>
        <w:spacing w:after="0" w:line="240" w:lineRule="auto"/>
        <w:rPr>
          <w:rFonts w:ascii="Times New Roman" w:hAnsi="Times New Roman"/>
          <w:b/>
          <w:sz w:val="24"/>
          <w:szCs w:val="24"/>
          <w:lang w:eastAsia="cs-CZ"/>
        </w:rPr>
      </w:pPr>
      <w:r w:rsidRPr="006A3AAE">
        <w:rPr>
          <w:rFonts w:ascii="Times New Roman" w:hAnsi="Times New Roman"/>
          <w:b/>
          <w:sz w:val="24"/>
          <w:szCs w:val="24"/>
          <w:lang w:eastAsia="cs-CZ"/>
        </w:rPr>
        <w:t>provozu, opatření proti účinkům vnějšího prostředí při výstavbě apod.)</w:t>
      </w:r>
    </w:p>
    <w:p w:rsidR="006A3AAE" w:rsidRDefault="006A3AAE" w:rsidP="008C035A">
      <w:pPr>
        <w:autoSpaceDE w:val="0"/>
        <w:autoSpaceDN w:val="0"/>
        <w:adjustRightInd w:val="0"/>
        <w:spacing w:after="0" w:line="240" w:lineRule="auto"/>
        <w:rPr>
          <w:rFonts w:ascii="Times New Roman" w:hAnsi="Times New Roman"/>
          <w:sz w:val="24"/>
          <w:szCs w:val="24"/>
          <w:lang w:eastAsia="cs-CZ"/>
        </w:rPr>
      </w:pPr>
      <w:r>
        <w:rPr>
          <w:rFonts w:ascii="Times New Roman" w:hAnsi="Times New Roman"/>
          <w:sz w:val="24"/>
          <w:szCs w:val="24"/>
          <w:lang w:eastAsia="cs-CZ"/>
        </w:rPr>
        <w:t>Pro tento druh stavebních prací není nutné stanovovat speciální podmínky pro provádění stavby.</w:t>
      </w:r>
    </w:p>
    <w:p w:rsidR="004A334F" w:rsidRDefault="004A334F" w:rsidP="008C035A">
      <w:pPr>
        <w:pStyle w:val="Bezmezer"/>
        <w:rPr>
          <w:rFonts w:ascii="Times New Roman" w:hAnsi="Times New Roman"/>
          <w:b/>
          <w:sz w:val="24"/>
          <w:szCs w:val="24"/>
          <w:lang w:eastAsia="cs-CZ"/>
        </w:rPr>
      </w:pPr>
    </w:p>
    <w:p w:rsidR="008C035A" w:rsidRPr="006A3AAE" w:rsidRDefault="008C035A" w:rsidP="008C035A">
      <w:pPr>
        <w:pStyle w:val="Bezmezer"/>
        <w:rPr>
          <w:rFonts w:ascii="Times New Roman" w:hAnsi="Times New Roman"/>
          <w:b/>
          <w:sz w:val="24"/>
          <w:szCs w:val="24"/>
          <w:lang w:eastAsia="cs-CZ"/>
        </w:rPr>
      </w:pPr>
      <w:r w:rsidRPr="006A3AAE">
        <w:rPr>
          <w:rFonts w:ascii="Times New Roman" w:hAnsi="Times New Roman"/>
          <w:b/>
          <w:sz w:val="24"/>
          <w:szCs w:val="24"/>
          <w:lang w:eastAsia="cs-CZ"/>
        </w:rPr>
        <w:t>n) postup výstavby, rozhodující dílčí termíny</w:t>
      </w:r>
    </w:p>
    <w:p w:rsidR="006A3AAE" w:rsidRPr="006A3AAE" w:rsidRDefault="006A3AAE" w:rsidP="006A3AAE">
      <w:pPr>
        <w:rPr>
          <w:rFonts w:ascii="Times New Roman" w:hAnsi="Times New Roman"/>
          <w:sz w:val="24"/>
        </w:rPr>
      </w:pPr>
      <w:r>
        <w:rPr>
          <w:rFonts w:ascii="Times New Roman" w:hAnsi="Times New Roman"/>
          <w:sz w:val="24"/>
        </w:rPr>
        <w:t>S</w:t>
      </w:r>
      <w:r w:rsidRPr="006A3AAE">
        <w:rPr>
          <w:rFonts w:ascii="Times New Roman" w:hAnsi="Times New Roman"/>
          <w:sz w:val="24"/>
        </w:rPr>
        <w:t>tavební práce objektu bud</w:t>
      </w:r>
      <w:r w:rsidR="00E97047">
        <w:rPr>
          <w:rFonts w:ascii="Times New Roman" w:hAnsi="Times New Roman"/>
          <w:sz w:val="24"/>
        </w:rPr>
        <w:t xml:space="preserve">ou prováděny v průběhu roku </w:t>
      </w:r>
      <w:r w:rsidR="00232FF3">
        <w:rPr>
          <w:rFonts w:ascii="Times New Roman" w:hAnsi="Times New Roman"/>
          <w:sz w:val="24"/>
        </w:rPr>
        <w:t>202</w:t>
      </w:r>
      <w:r w:rsidR="004A334F">
        <w:rPr>
          <w:rFonts w:ascii="Times New Roman" w:hAnsi="Times New Roman"/>
          <w:sz w:val="24"/>
        </w:rPr>
        <w:t>2</w:t>
      </w:r>
      <w:r w:rsidRPr="006A3AAE">
        <w:rPr>
          <w:rFonts w:ascii="Times New Roman" w:hAnsi="Times New Roman"/>
          <w:sz w:val="24"/>
        </w:rPr>
        <w:t xml:space="preserve">. Upřesnění harmonogramu výstavby bude provedeno na základě prováděcí firmy, která bude vybrána na základě výběrového řízení a stanovení postupu a doby výstavby. Tento harmonogram bude předložen na stavební úřad městského úřadu </w:t>
      </w:r>
      <w:r w:rsidR="003F4FD5">
        <w:rPr>
          <w:rFonts w:ascii="Times New Roman" w:hAnsi="Times New Roman"/>
          <w:sz w:val="24"/>
        </w:rPr>
        <w:t>Horní Slavkov</w:t>
      </w:r>
      <w:r w:rsidRPr="006A3AAE">
        <w:rPr>
          <w:rFonts w:ascii="Times New Roman" w:hAnsi="Times New Roman"/>
          <w:sz w:val="24"/>
        </w:rPr>
        <w:t xml:space="preserve"> pro odsouhlasení termínu a stanovení režimu kontrolních prohlídek.</w:t>
      </w:r>
    </w:p>
    <w:p w:rsidR="006A3AAE" w:rsidRPr="008C035A" w:rsidRDefault="006A3AAE" w:rsidP="008C035A">
      <w:pPr>
        <w:pStyle w:val="Bezmezer"/>
        <w:rPr>
          <w:rFonts w:ascii="Times New Roman" w:hAnsi="Times New Roman"/>
          <w:sz w:val="24"/>
          <w:szCs w:val="24"/>
          <w:lang w:eastAsia="cs-CZ"/>
        </w:rPr>
      </w:pPr>
    </w:p>
    <w:p w:rsidR="00734A4C" w:rsidRDefault="00734A4C" w:rsidP="00972361">
      <w:pPr>
        <w:autoSpaceDE w:val="0"/>
        <w:autoSpaceDN w:val="0"/>
        <w:adjustRightInd w:val="0"/>
        <w:spacing w:after="0" w:line="240" w:lineRule="auto"/>
        <w:rPr>
          <w:rFonts w:ascii="Times New Roman" w:hAnsi="Times New Roman"/>
          <w:sz w:val="16"/>
          <w:szCs w:val="16"/>
        </w:rPr>
      </w:pPr>
    </w:p>
    <w:p w:rsidR="005800D5" w:rsidRDefault="005800D5" w:rsidP="005800D5">
      <w:pPr>
        <w:pStyle w:val="Bezmezer"/>
        <w:rPr>
          <w:rFonts w:ascii="Times New Roman" w:hAnsi="Times New Roman"/>
          <w:sz w:val="24"/>
        </w:rPr>
      </w:pPr>
    </w:p>
    <w:p w:rsidR="005800D5" w:rsidRDefault="00AD1807" w:rsidP="005800D5">
      <w:pPr>
        <w:pStyle w:val="Bezmezer"/>
        <w:rPr>
          <w:rFonts w:ascii="Times New Roman" w:hAnsi="Times New Roman"/>
          <w:sz w:val="24"/>
        </w:rPr>
      </w:pPr>
      <w:r>
        <w:rPr>
          <w:rFonts w:ascii="Times New Roman" w:hAnsi="Times New Roman"/>
          <w:sz w:val="24"/>
        </w:rPr>
        <w:t xml:space="preserve">V Horním Slavkově </w:t>
      </w:r>
      <w:r w:rsidR="005337B9">
        <w:rPr>
          <w:rFonts w:ascii="Times New Roman" w:hAnsi="Times New Roman"/>
          <w:sz w:val="24"/>
        </w:rPr>
        <w:t>03</w:t>
      </w:r>
      <w:r w:rsidR="00037F0F">
        <w:rPr>
          <w:rFonts w:ascii="Times New Roman" w:hAnsi="Times New Roman"/>
          <w:sz w:val="24"/>
        </w:rPr>
        <w:t>/2022</w:t>
      </w:r>
    </w:p>
    <w:p w:rsidR="005800D5" w:rsidRPr="005800D5" w:rsidRDefault="005800D5" w:rsidP="005800D5">
      <w:pPr>
        <w:pStyle w:val="Bezmezer"/>
        <w:rPr>
          <w:rFonts w:ascii="Times New Roman" w:hAnsi="Times New Roman"/>
          <w:sz w:val="24"/>
        </w:rPr>
      </w:pPr>
      <w:r>
        <w:rPr>
          <w:rFonts w:ascii="Times New Roman" w:hAnsi="Times New Roman"/>
          <w:sz w:val="24"/>
        </w:rPr>
        <w:t xml:space="preserve">Vypracoval: </w:t>
      </w:r>
      <w:r w:rsidR="00453FF0">
        <w:rPr>
          <w:rFonts w:ascii="Times New Roman" w:hAnsi="Times New Roman"/>
          <w:sz w:val="24"/>
        </w:rPr>
        <w:t>Leoš Ledvina</w:t>
      </w:r>
    </w:p>
    <w:sectPr w:rsidR="005800D5" w:rsidRPr="005800D5" w:rsidSect="00EA31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67278"/>
    <w:multiLevelType w:val="hybridMultilevel"/>
    <w:tmpl w:val="0F94F8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C10C79"/>
    <w:multiLevelType w:val="hybridMultilevel"/>
    <w:tmpl w:val="0FD017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6E6738"/>
    <w:multiLevelType w:val="hybridMultilevel"/>
    <w:tmpl w:val="3C0294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6F42525"/>
    <w:multiLevelType w:val="singleLevel"/>
    <w:tmpl w:val="4E7AFCF0"/>
    <w:lvl w:ilvl="0">
      <w:numFmt w:val="none"/>
      <w:lvlText w:val="-"/>
      <w:legacy w:legacy="1" w:legacySpace="120" w:legacyIndent="360"/>
      <w:lvlJc w:val="left"/>
      <w:pPr>
        <w:ind w:left="720" w:hanging="360"/>
      </w:pPr>
    </w:lvl>
  </w:abstractNum>
  <w:abstractNum w:abstractNumId="4" w15:restartNumberingAfterBreak="0">
    <w:nsid w:val="30817E00"/>
    <w:multiLevelType w:val="hybridMultilevel"/>
    <w:tmpl w:val="BB22A1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5E511C"/>
    <w:multiLevelType w:val="hybridMultilevel"/>
    <w:tmpl w:val="6456AE84"/>
    <w:lvl w:ilvl="0" w:tplc="5EE85DB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36200C"/>
    <w:multiLevelType w:val="hybridMultilevel"/>
    <w:tmpl w:val="97F629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461507"/>
    <w:multiLevelType w:val="hybridMultilevel"/>
    <w:tmpl w:val="27789E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4976A3"/>
    <w:multiLevelType w:val="hybridMultilevel"/>
    <w:tmpl w:val="7F9600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DD1DE6"/>
    <w:multiLevelType w:val="singleLevel"/>
    <w:tmpl w:val="4E7AFCF0"/>
    <w:lvl w:ilvl="0">
      <w:numFmt w:val="none"/>
      <w:lvlText w:val="-"/>
      <w:legacy w:legacy="1" w:legacySpace="120" w:legacyIndent="360"/>
      <w:lvlJc w:val="left"/>
      <w:pPr>
        <w:ind w:left="720" w:hanging="360"/>
      </w:pPr>
    </w:lvl>
  </w:abstractNum>
  <w:abstractNum w:abstractNumId="10" w15:restartNumberingAfterBreak="0">
    <w:nsid w:val="54C13AB9"/>
    <w:multiLevelType w:val="singleLevel"/>
    <w:tmpl w:val="4E7AFCF0"/>
    <w:lvl w:ilvl="0">
      <w:numFmt w:val="none"/>
      <w:lvlText w:val="-"/>
      <w:legacy w:legacy="1" w:legacySpace="120" w:legacyIndent="360"/>
      <w:lvlJc w:val="left"/>
      <w:pPr>
        <w:ind w:left="720" w:hanging="360"/>
      </w:pPr>
    </w:lvl>
  </w:abstractNum>
  <w:abstractNum w:abstractNumId="11" w15:restartNumberingAfterBreak="0">
    <w:nsid w:val="568B6C26"/>
    <w:multiLevelType w:val="hybridMultilevel"/>
    <w:tmpl w:val="BF8AA0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EF619E"/>
    <w:multiLevelType w:val="hybridMultilevel"/>
    <w:tmpl w:val="C78274B6"/>
    <w:lvl w:ilvl="0" w:tplc="43C65AF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F62AE2"/>
    <w:multiLevelType w:val="hybridMultilevel"/>
    <w:tmpl w:val="E0E2D5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3B5262"/>
    <w:multiLevelType w:val="hybridMultilevel"/>
    <w:tmpl w:val="D2AA79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CA5B8E"/>
    <w:multiLevelType w:val="hybridMultilevel"/>
    <w:tmpl w:val="8ED403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5103668"/>
    <w:multiLevelType w:val="hybridMultilevel"/>
    <w:tmpl w:val="C87CEF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6C5086"/>
    <w:multiLevelType w:val="singleLevel"/>
    <w:tmpl w:val="4E7AFCF0"/>
    <w:lvl w:ilvl="0">
      <w:numFmt w:val="none"/>
      <w:lvlText w:val="-"/>
      <w:legacy w:legacy="1" w:legacySpace="120" w:legacyIndent="360"/>
      <w:lvlJc w:val="left"/>
      <w:pPr>
        <w:ind w:left="720" w:hanging="360"/>
      </w:pPr>
    </w:lvl>
  </w:abstractNum>
  <w:abstractNum w:abstractNumId="18" w15:restartNumberingAfterBreak="0">
    <w:nsid w:val="78E963AF"/>
    <w:multiLevelType w:val="singleLevel"/>
    <w:tmpl w:val="4E7AFCF0"/>
    <w:lvl w:ilvl="0">
      <w:numFmt w:val="none"/>
      <w:lvlText w:val="-"/>
      <w:legacy w:legacy="1" w:legacySpace="120" w:legacyIndent="360"/>
      <w:lvlJc w:val="left"/>
      <w:pPr>
        <w:ind w:left="720" w:hanging="360"/>
      </w:pPr>
    </w:lvl>
  </w:abstractNum>
  <w:abstractNum w:abstractNumId="19" w15:restartNumberingAfterBreak="0">
    <w:nsid w:val="797B4200"/>
    <w:multiLevelType w:val="hybridMultilevel"/>
    <w:tmpl w:val="73564B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D114BAA"/>
    <w:multiLevelType w:val="hybridMultilevel"/>
    <w:tmpl w:val="A796C0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BA7286"/>
    <w:multiLevelType w:val="hybridMultilevel"/>
    <w:tmpl w:val="F34C3A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6C148A"/>
    <w:multiLevelType w:val="hybridMultilevel"/>
    <w:tmpl w:val="52F84C2E"/>
    <w:lvl w:ilvl="0" w:tplc="F17812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1"/>
  </w:num>
  <w:num w:numId="3">
    <w:abstractNumId w:val="1"/>
  </w:num>
  <w:num w:numId="4">
    <w:abstractNumId w:val="4"/>
  </w:num>
  <w:num w:numId="5">
    <w:abstractNumId w:val="7"/>
  </w:num>
  <w:num w:numId="6">
    <w:abstractNumId w:val="19"/>
  </w:num>
  <w:num w:numId="7">
    <w:abstractNumId w:val="12"/>
  </w:num>
  <w:num w:numId="8">
    <w:abstractNumId w:val="16"/>
  </w:num>
  <w:num w:numId="9">
    <w:abstractNumId w:val="14"/>
  </w:num>
  <w:num w:numId="10">
    <w:abstractNumId w:val="2"/>
  </w:num>
  <w:num w:numId="11">
    <w:abstractNumId w:val="6"/>
  </w:num>
  <w:num w:numId="12">
    <w:abstractNumId w:val="13"/>
  </w:num>
  <w:num w:numId="13">
    <w:abstractNumId w:val="15"/>
  </w:num>
  <w:num w:numId="14">
    <w:abstractNumId w:val="8"/>
  </w:num>
  <w:num w:numId="15">
    <w:abstractNumId w:val="21"/>
  </w:num>
  <w:num w:numId="16">
    <w:abstractNumId w:val="20"/>
  </w:num>
  <w:num w:numId="17">
    <w:abstractNumId w:val="0"/>
  </w:num>
  <w:num w:numId="18">
    <w:abstractNumId w:val="5"/>
  </w:num>
  <w:num w:numId="19">
    <w:abstractNumId w:val="9"/>
  </w:num>
  <w:num w:numId="20">
    <w:abstractNumId w:val="3"/>
  </w:num>
  <w:num w:numId="21">
    <w:abstractNumId w:val="17"/>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541"/>
    <w:rsid w:val="000157E2"/>
    <w:rsid w:val="00037F0F"/>
    <w:rsid w:val="00041391"/>
    <w:rsid w:val="00087F4D"/>
    <w:rsid w:val="000927E8"/>
    <w:rsid w:val="000B2A5B"/>
    <w:rsid w:val="000C5A64"/>
    <w:rsid w:val="000D2AEF"/>
    <w:rsid w:val="00144511"/>
    <w:rsid w:val="001718C7"/>
    <w:rsid w:val="00176DA2"/>
    <w:rsid w:val="00186285"/>
    <w:rsid w:val="001D6121"/>
    <w:rsid w:val="001E7C3B"/>
    <w:rsid w:val="00210D20"/>
    <w:rsid w:val="00232FF3"/>
    <w:rsid w:val="00235A23"/>
    <w:rsid w:val="00282881"/>
    <w:rsid w:val="00335DFB"/>
    <w:rsid w:val="003372DC"/>
    <w:rsid w:val="0038749A"/>
    <w:rsid w:val="003C2F32"/>
    <w:rsid w:val="003F4FD5"/>
    <w:rsid w:val="00424823"/>
    <w:rsid w:val="004405B1"/>
    <w:rsid w:val="00442060"/>
    <w:rsid w:val="004447E5"/>
    <w:rsid w:val="00453FF0"/>
    <w:rsid w:val="0049242F"/>
    <w:rsid w:val="004A334F"/>
    <w:rsid w:val="004A66E0"/>
    <w:rsid w:val="004F7278"/>
    <w:rsid w:val="00525E56"/>
    <w:rsid w:val="005337B9"/>
    <w:rsid w:val="005800D5"/>
    <w:rsid w:val="005B5D68"/>
    <w:rsid w:val="005C0A23"/>
    <w:rsid w:val="005E07E1"/>
    <w:rsid w:val="005E2C4A"/>
    <w:rsid w:val="00604E70"/>
    <w:rsid w:val="00623946"/>
    <w:rsid w:val="00650942"/>
    <w:rsid w:val="006A3AAE"/>
    <w:rsid w:val="006B58D0"/>
    <w:rsid w:val="006D3009"/>
    <w:rsid w:val="006E7347"/>
    <w:rsid w:val="00706687"/>
    <w:rsid w:val="007270E0"/>
    <w:rsid w:val="00734A4C"/>
    <w:rsid w:val="007676AF"/>
    <w:rsid w:val="00782632"/>
    <w:rsid w:val="007C40C2"/>
    <w:rsid w:val="00802AFD"/>
    <w:rsid w:val="0082322F"/>
    <w:rsid w:val="00840CC1"/>
    <w:rsid w:val="008A1C63"/>
    <w:rsid w:val="008A2C94"/>
    <w:rsid w:val="008B1618"/>
    <w:rsid w:val="008C035A"/>
    <w:rsid w:val="00972361"/>
    <w:rsid w:val="009D0541"/>
    <w:rsid w:val="009D39B4"/>
    <w:rsid w:val="00A12A3A"/>
    <w:rsid w:val="00A737CA"/>
    <w:rsid w:val="00AA379B"/>
    <w:rsid w:val="00AC2BE6"/>
    <w:rsid w:val="00AD1807"/>
    <w:rsid w:val="00AD6994"/>
    <w:rsid w:val="00AD6BC5"/>
    <w:rsid w:val="00AE1FAD"/>
    <w:rsid w:val="00AF239E"/>
    <w:rsid w:val="00B20A02"/>
    <w:rsid w:val="00B44E41"/>
    <w:rsid w:val="00B457E8"/>
    <w:rsid w:val="00B51A35"/>
    <w:rsid w:val="00B623B9"/>
    <w:rsid w:val="00B723E5"/>
    <w:rsid w:val="00B7570D"/>
    <w:rsid w:val="00B77F58"/>
    <w:rsid w:val="00B83B16"/>
    <w:rsid w:val="00BA09DD"/>
    <w:rsid w:val="00BA25B0"/>
    <w:rsid w:val="00C21E46"/>
    <w:rsid w:val="00C616D2"/>
    <w:rsid w:val="00CE7EDB"/>
    <w:rsid w:val="00DB6881"/>
    <w:rsid w:val="00E75269"/>
    <w:rsid w:val="00E97047"/>
    <w:rsid w:val="00EA0515"/>
    <w:rsid w:val="00EA0643"/>
    <w:rsid w:val="00EA3134"/>
    <w:rsid w:val="00EA3D6E"/>
    <w:rsid w:val="00EA7E3F"/>
    <w:rsid w:val="00F26FC4"/>
    <w:rsid w:val="00F93028"/>
    <w:rsid w:val="00FC035F"/>
    <w:rsid w:val="00FD7A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C17BE-BD7F-42B3-9B86-D190BC0AE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134"/>
    <w:pPr>
      <w:spacing w:after="200" w:line="276" w:lineRule="auto"/>
    </w:pPr>
    <w:rPr>
      <w:sz w:val="22"/>
      <w:szCs w:val="22"/>
      <w:lang w:eastAsia="en-US"/>
    </w:rPr>
  </w:style>
  <w:style w:type="paragraph" w:styleId="Nadpis2">
    <w:name w:val="heading 2"/>
    <w:basedOn w:val="Normln"/>
    <w:next w:val="Normln"/>
    <w:link w:val="Nadpis2Char"/>
    <w:uiPriority w:val="9"/>
    <w:unhideWhenUsed/>
    <w:qFormat/>
    <w:rsid w:val="00087F4D"/>
    <w:pPr>
      <w:keepNext/>
      <w:keepLines/>
      <w:suppressAutoHyphens/>
      <w:spacing w:before="200" w:after="0"/>
      <w:outlineLvl w:val="1"/>
    </w:pPr>
    <w:rPr>
      <w:rFonts w:ascii="Cambria" w:eastAsia="Times New Roman" w:hAnsi="Cambria"/>
      <w:b/>
      <w:bCs/>
      <w:color w:val="4F81BD"/>
      <w:sz w:val="26"/>
      <w:szCs w:val="26"/>
      <w:lang w:eastAsia="zh-CN"/>
    </w:rPr>
  </w:style>
  <w:style w:type="paragraph" w:styleId="Nadpis5">
    <w:name w:val="heading 5"/>
    <w:basedOn w:val="Normln"/>
    <w:next w:val="Normln"/>
    <w:link w:val="Nadpis5Char"/>
    <w:uiPriority w:val="9"/>
    <w:unhideWhenUsed/>
    <w:qFormat/>
    <w:rsid w:val="00087F4D"/>
    <w:pPr>
      <w:keepNext/>
      <w:keepLines/>
      <w:suppressAutoHyphens/>
      <w:spacing w:before="200" w:after="0"/>
      <w:outlineLvl w:val="4"/>
    </w:pPr>
    <w:rPr>
      <w:rFonts w:ascii="Cambria" w:eastAsia="Times New Roman" w:hAnsi="Cambria"/>
      <w:color w:val="243F60"/>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D0541"/>
    <w:pPr>
      <w:ind w:left="720"/>
      <w:contextualSpacing/>
    </w:pPr>
  </w:style>
  <w:style w:type="paragraph" w:styleId="Bezmezer">
    <w:name w:val="No Spacing"/>
    <w:qFormat/>
    <w:rsid w:val="009D0541"/>
    <w:rPr>
      <w:sz w:val="22"/>
      <w:szCs w:val="22"/>
      <w:lang w:eastAsia="en-US"/>
    </w:rPr>
  </w:style>
  <w:style w:type="character" w:styleId="Hypertextovodkaz">
    <w:name w:val="Hyperlink"/>
    <w:rsid w:val="00AE1FAD"/>
    <w:rPr>
      <w:color w:val="1A8B00"/>
      <w:u w:val="single"/>
    </w:rPr>
  </w:style>
  <w:style w:type="paragraph" w:styleId="Textbubliny">
    <w:name w:val="Balloon Text"/>
    <w:basedOn w:val="Normln"/>
    <w:link w:val="TextbublinyChar"/>
    <w:uiPriority w:val="99"/>
    <w:semiHidden/>
    <w:unhideWhenUsed/>
    <w:rsid w:val="00B623B9"/>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B623B9"/>
    <w:rPr>
      <w:rFonts w:ascii="Segoe UI" w:hAnsi="Segoe UI" w:cs="Segoe UI"/>
      <w:sz w:val="18"/>
      <w:szCs w:val="18"/>
      <w:lang w:eastAsia="en-US"/>
    </w:rPr>
  </w:style>
  <w:style w:type="character" w:customStyle="1" w:styleId="Nadpis2Char">
    <w:name w:val="Nadpis 2 Char"/>
    <w:link w:val="Nadpis2"/>
    <w:uiPriority w:val="9"/>
    <w:rsid w:val="00087F4D"/>
    <w:rPr>
      <w:rFonts w:ascii="Cambria" w:eastAsia="Times New Roman" w:hAnsi="Cambria"/>
      <w:b/>
      <w:bCs/>
      <w:color w:val="4F81BD"/>
      <w:sz w:val="26"/>
      <w:szCs w:val="26"/>
      <w:lang w:eastAsia="zh-CN"/>
    </w:rPr>
  </w:style>
  <w:style w:type="character" w:customStyle="1" w:styleId="Nadpis5Char">
    <w:name w:val="Nadpis 5 Char"/>
    <w:link w:val="Nadpis5"/>
    <w:uiPriority w:val="9"/>
    <w:rsid w:val="00087F4D"/>
    <w:rPr>
      <w:rFonts w:ascii="Cambria" w:eastAsia="Times New Roman" w:hAnsi="Cambria"/>
      <w:color w:val="243F60"/>
      <w:sz w:val="22"/>
      <w:szCs w:val="22"/>
      <w:lang w:eastAsia="zh-CN"/>
    </w:rPr>
  </w:style>
  <w:style w:type="paragraph" w:styleId="Zhlav">
    <w:name w:val="header"/>
    <w:basedOn w:val="Normln"/>
    <w:link w:val="ZhlavChar"/>
    <w:unhideWhenUsed/>
    <w:rsid w:val="00087F4D"/>
    <w:pPr>
      <w:tabs>
        <w:tab w:val="center" w:pos="4536"/>
        <w:tab w:val="right" w:pos="9072"/>
      </w:tabs>
      <w:spacing w:after="0" w:line="240" w:lineRule="auto"/>
    </w:pPr>
    <w:rPr>
      <w:rFonts w:eastAsia="Times New Roman"/>
      <w:lang w:eastAsia="cs-CZ"/>
    </w:rPr>
  </w:style>
  <w:style w:type="character" w:customStyle="1" w:styleId="ZhlavChar">
    <w:name w:val="Záhlaví Char"/>
    <w:link w:val="Zhlav"/>
    <w:rsid w:val="00087F4D"/>
    <w:rPr>
      <w:rFonts w:eastAsia="Times New Roman"/>
      <w:sz w:val="22"/>
      <w:szCs w:val="22"/>
    </w:rPr>
  </w:style>
  <w:style w:type="paragraph" w:customStyle="1" w:styleId="Zkladntext21">
    <w:name w:val="Základní text 21"/>
    <w:basedOn w:val="Normln"/>
    <w:rsid w:val="00087F4D"/>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cs-CZ"/>
    </w:rPr>
  </w:style>
  <w:style w:type="paragraph" w:customStyle="1" w:styleId="Zkladntext31">
    <w:name w:val="Základní text 31"/>
    <w:basedOn w:val="Normln"/>
    <w:rsid w:val="00087F4D"/>
    <w:pPr>
      <w:overflowPunct w:val="0"/>
      <w:autoSpaceDE w:val="0"/>
      <w:autoSpaceDN w:val="0"/>
      <w:adjustRightInd w:val="0"/>
      <w:spacing w:after="0" w:line="240" w:lineRule="auto"/>
      <w:textAlignment w:val="baseline"/>
    </w:pPr>
    <w:rPr>
      <w:rFonts w:ascii="Times New Roman" w:eastAsia="Times New Roman" w:hAnsi="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31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1674</Words>
  <Characters>9881</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Centra stav s.r.o.</Company>
  <LinksUpToDate>false</LinksUpToDate>
  <CharactersWithSpaces>11532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George88</dc:creator>
  <cp:lastModifiedBy>DAVID</cp:lastModifiedBy>
  <cp:revision>5</cp:revision>
  <cp:lastPrinted>2021-10-24T08:26:00Z</cp:lastPrinted>
  <dcterms:created xsi:type="dcterms:W3CDTF">2022-02-08T16:18:00Z</dcterms:created>
  <dcterms:modified xsi:type="dcterms:W3CDTF">2022-03-30T10:22:00Z</dcterms:modified>
</cp:coreProperties>
</file>